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3.0 -->
  <w:body>
    <w:p w:rsidR="007B478F" w:rsidRPr="008121D2" w:rsidP="007B478F" w14:paraId="79173E80" w14:textId="77777777">
      <w:pPr>
        <w:pStyle w:val="Schedule"/>
        <w:numPr>
          <w:ilvl w:val="0"/>
          <w:numId w:val="0"/>
        </w:numPr>
        <w:adjustRightInd w:val="0"/>
        <w:spacing w:after="0" w:line="240" w:lineRule="auto"/>
        <w:rPr>
          <w:rFonts w:ascii="Times New Roman" w:hAnsi="Times New Roman" w:cs="Times New Roman"/>
          <w:sz w:val="22"/>
          <w:szCs w:val="22"/>
          <w:lang w:eastAsia="zh-TW"/>
        </w:rPr>
      </w:pPr>
      <w:bookmarkStart w:id="0" w:name="_Toc239294285"/>
      <w:bookmarkStart w:id="1" w:name="_Toc443466391"/>
      <w:r w:rsidRPr="008121D2">
        <w:rPr>
          <w:rFonts w:ascii="Times New Roman" w:hAnsi="Times New Roman" w:cs="Times New Roman"/>
          <w:sz w:val="22"/>
          <w:szCs w:val="22"/>
          <w:lang w:eastAsia="zh-TW"/>
        </w:rPr>
        <w:t xml:space="preserve">SCHEDULE </w:t>
      </w:r>
      <w:r w:rsidRPr="008121D2" w:rsidR="002323C9">
        <w:rPr>
          <w:rFonts w:ascii="Times New Roman" w:hAnsi="Times New Roman" w:cs="Times New Roman"/>
          <w:sz w:val="22"/>
          <w:szCs w:val="22"/>
          <w:lang w:eastAsia="zh-TW"/>
        </w:rPr>
        <w:t>2</w:t>
      </w:r>
    </w:p>
    <w:p w:rsidR="00DF652A" w:rsidRPr="008121D2" w:rsidP="007B478F" w14:paraId="0BC5A0A0" w14:textId="77777777">
      <w:pPr>
        <w:pStyle w:val="Schedule"/>
        <w:numPr>
          <w:ilvl w:val="0"/>
          <w:numId w:val="0"/>
        </w:numPr>
        <w:adjustRightInd w:val="0"/>
        <w:spacing w:after="0" w:line="240" w:lineRule="auto"/>
        <w:rPr>
          <w:rFonts w:ascii="Times New Roman" w:hAnsi="Times New Roman" w:cs="Times New Roman"/>
          <w:sz w:val="22"/>
          <w:szCs w:val="22"/>
          <w:lang w:eastAsia="zh-TW"/>
        </w:rPr>
      </w:pPr>
      <w:r w:rsidRPr="008121D2">
        <w:rPr>
          <w:rFonts w:ascii="Times New Roman" w:hAnsi="Times New Roman" w:cs="Times New Roman"/>
          <w:sz w:val="22"/>
          <w:szCs w:val="22"/>
          <w:lang w:eastAsia="zh-TW"/>
        </w:rPr>
        <w:t>THE W</w:t>
      </w:r>
      <w:r w:rsidRPr="008121D2">
        <w:rPr>
          <w:rFonts w:ascii="Times New Roman" w:hAnsi="Times New Roman" w:cs="Times New Roman"/>
          <w:sz w:val="22"/>
          <w:szCs w:val="22"/>
        </w:rPr>
        <w:t>ARRANTIES</w:t>
      </w:r>
      <w:bookmarkEnd w:id="0"/>
      <w:bookmarkEnd w:id="1"/>
    </w:p>
    <w:p w:rsidR="00DF652A" w:rsidRPr="008121D2" w14:paraId="37AFD1CC" w14:textId="77777777">
      <w:pPr>
        <w:adjustRightInd w:val="0"/>
        <w:spacing w:line="240" w:lineRule="auto"/>
        <w:rPr>
          <w:rFonts w:ascii="Times New Roman" w:eastAsia="SimSun" w:hAnsi="Times New Roman" w:cs="Times New Roman"/>
          <w:sz w:val="22"/>
          <w:szCs w:val="22"/>
        </w:rPr>
      </w:pPr>
    </w:p>
    <w:p w:rsidR="00DF652A" w:rsidRPr="008121D2" w:rsidP="007B478F" w14:paraId="6F10575F" w14:textId="77777777">
      <w:pPr>
        <w:adjustRightInd w:val="0"/>
        <w:spacing w:line="240" w:lineRule="auto"/>
        <w:jc w:val="center"/>
        <w:rPr>
          <w:rFonts w:ascii="Times New Roman" w:eastAsia="SimSun" w:hAnsi="Times New Roman" w:cs="Times New Roman"/>
          <w:b/>
          <w:sz w:val="22"/>
          <w:szCs w:val="22"/>
        </w:rPr>
      </w:pPr>
      <w:r w:rsidRPr="008121D2">
        <w:rPr>
          <w:rFonts w:ascii="Times New Roman" w:eastAsia="SimSun" w:hAnsi="Times New Roman" w:cs="Times New Roman"/>
          <w:b/>
          <w:sz w:val="22"/>
          <w:szCs w:val="22"/>
        </w:rPr>
        <w:t xml:space="preserve">Part A: Representations and </w:t>
      </w:r>
      <w:r w:rsidRPr="008121D2" w:rsidR="006F7EC2">
        <w:rPr>
          <w:rFonts w:ascii="Times New Roman" w:eastAsia="SimSun" w:hAnsi="Times New Roman" w:cs="Times New Roman"/>
          <w:b/>
          <w:sz w:val="22"/>
          <w:szCs w:val="22"/>
        </w:rPr>
        <w:t>W</w:t>
      </w:r>
      <w:r w:rsidRPr="008121D2" w:rsidR="007B478F">
        <w:rPr>
          <w:rFonts w:ascii="Times New Roman" w:eastAsia="SimSun" w:hAnsi="Times New Roman" w:cs="Times New Roman"/>
          <w:b/>
          <w:sz w:val="22"/>
          <w:szCs w:val="22"/>
        </w:rPr>
        <w:t>arranties of the Warrantors</w:t>
      </w:r>
    </w:p>
    <w:p w:rsidR="00DF652A" w:rsidRPr="008121D2" w14:paraId="60F4D6AA" w14:textId="77777777">
      <w:pPr>
        <w:adjustRightInd w:val="0"/>
        <w:spacing w:line="240" w:lineRule="auto"/>
        <w:rPr>
          <w:rFonts w:ascii="Times New Roman" w:hAnsi="Times New Roman" w:cs="Times New Roman"/>
          <w:sz w:val="22"/>
          <w:szCs w:val="22"/>
        </w:rPr>
      </w:pPr>
    </w:p>
    <w:p w:rsidR="00DF652A" w:rsidRPr="008121D2" w:rsidP="00A963EE" w14:paraId="2BDC1B0A" w14:textId="77777777">
      <w:p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Each of the </w:t>
      </w:r>
      <w:r w:rsidRPr="008121D2" w:rsidR="007B478F">
        <w:rPr>
          <w:rFonts w:ascii="Times New Roman" w:hAnsi="Times New Roman" w:cs="Times New Roman"/>
          <w:sz w:val="22"/>
          <w:szCs w:val="22"/>
        </w:rPr>
        <w:t>Warrantors</w:t>
      </w:r>
      <w:r w:rsidRPr="008121D2">
        <w:rPr>
          <w:rFonts w:ascii="Times New Roman" w:hAnsi="Times New Roman" w:cs="Times New Roman"/>
          <w:sz w:val="22"/>
          <w:szCs w:val="22"/>
        </w:rPr>
        <w:t xml:space="preserve">, jointly and severally, represents, warrants and undertakes to </w:t>
      </w:r>
      <w:r w:rsidRPr="008121D2" w:rsidR="00406491">
        <w:rPr>
          <w:rFonts w:ascii="Times New Roman" w:hAnsi="Times New Roman" w:cs="Times New Roman"/>
          <w:b/>
          <w:bCs/>
          <w:sz w:val="22"/>
          <w:szCs w:val="22"/>
        </w:rPr>
        <w:t xml:space="preserve">the </w:t>
      </w:r>
      <w:r w:rsidRPr="008121D2" w:rsidR="00952397">
        <w:rPr>
          <w:rFonts w:ascii="Times New Roman" w:hAnsi="Times New Roman" w:cs="Times New Roman"/>
          <w:b/>
          <w:bCs/>
          <w:sz w:val="22"/>
          <w:szCs w:val="22"/>
        </w:rPr>
        <w:t>[</w:t>
      </w:r>
      <w:r w:rsidRPr="008121D2" w:rsidR="009C1D40">
        <w:rPr>
          <w:rFonts w:ascii="Times New Roman" w:hAnsi="Times New Roman" w:cs="Times New Roman"/>
          <w:b/>
          <w:bCs/>
          <w:sz w:val="22"/>
          <w:szCs w:val="22"/>
        </w:rPr>
        <w:t xml:space="preserve">Joint </w:t>
      </w:r>
      <w:r w:rsidRPr="008121D2" w:rsidR="00406491">
        <w:rPr>
          <w:rFonts w:ascii="Times New Roman" w:hAnsi="Times New Roman" w:cs="Times New Roman"/>
          <w:b/>
          <w:bCs/>
          <w:sz w:val="22"/>
          <w:szCs w:val="22"/>
        </w:rPr>
        <w:t>Sponsor</w:t>
      </w:r>
      <w:r w:rsidRPr="008121D2" w:rsidR="009C1D40">
        <w:rPr>
          <w:rFonts w:ascii="Times New Roman" w:hAnsi="Times New Roman" w:cs="Times New Roman"/>
          <w:b/>
          <w:bCs/>
          <w:sz w:val="22"/>
          <w:szCs w:val="22"/>
        </w:rPr>
        <w:t>s</w:t>
      </w:r>
      <w:r w:rsidRPr="008121D2" w:rsidR="00406491">
        <w:rPr>
          <w:rFonts w:ascii="Times New Roman" w:hAnsi="Times New Roman" w:cs="Times New Roman"/>
          <w:b/>
          <w:bCs/>
          <w:sz w:val="22"/>
          <w:szCs w:val="22"/>
        </w:rPr>
        <w:t xml:space="preserve">, </w:t>
      </w:r>
      <w:r w:rsidRPr="008121D2" w:rsidR="00BF508F">
        <w:rPr>
          <w:rFonts w:ascii="Times New Roman" w:hAnsi="Times New Roman" w:cs="Times New Roman"/>
          <w:b/>
          <w:bCs/>
          <w:sz w:val="22"/>
          <w:szCs w:val="22"/>
        </w:rPr>
        <w:t>the Sponsor-OC</w:t>
      </w:r>
      <w:r w:rsidRPr="008121D2" w:rsidR="006A2733">
        <w:rPr>
          <w:rFonts w:ascii="Times New Roman" w:hAnsi="Times New Roman" w:cs="Times New Roman"/>
          <w:b/>
          <w:bCs/>
          <w:sz w:val="22"/>
          <w:szCs w:val="22"/>
        </w:rPr>
        <w:t>s</w:t>
      </w:r>
      <w:r w:rsidRPr="008121D2" w:rsidR="00BF508F">
        <w:rPr>
          <w:rFonts w:ascii="Times New Roman" w:hAnsi="Times New Roman" w:cs="Times New Roman"/>
          <w:b/>
          <w:bCs/>
          <w:sz w:val="22"/>
          <w:szCs w:val="22"/>
        </w:rPr>
        <w:t xml:space="preserve">, </w:t>
      </w:r>
      <w:r w:rsidRPr="008121D2" w:rsidR="00406491">
        <w:rPr>
          <w:rFonts w:ascii="Times New Roman" w:hAnsi="Times New Roman" w:cs="Times New Roman"/>
          <w:b/>
          <w:bCs/>
          <w:sz w:val="22"/>
          <w:szCs w:val="22"/>
        </w:rPr>
        <w:t xml:space="preserve">the Overall Coordinators, the </w:t>
      </w:r>
      <w:r w:rsidRPr="008121D2" w:rsidR="000F6327">
        <w:rPr>
          <w:rFonts w:ascii="Times New Roman" w:hAnsi="Times New Roman" w:cs="Times New Roman"/>
          <w:b/>
          <w:bCs/>
          <w:sz w:val="22"/>
          <w:szCs w:val="22"/>
        </w:rPr>
        <w:t>CMIs</w:t>
      </w:r>
      <w:r w:rsidRPr="008121D2" w:rsidR="00406491">
        <w:rPr>
          <w:rFonts w:ascii="Times New Roman" w:hAnsi="Times New Roman" w:cs="Times New Roman"/>
          <w:b/>
          <w:bCs/>
          <w:sz w:val="22"/>
          <w:szCs w:val="22"/>
        </w:rPr>
        <w:t xml:space="preserve">, </w:t>
      </w:r>
      <w:r w:rsidRPr="008121D2" w:rsidR="006A2733">
        <w:rPr>
          <w:rFonts w:ascii="Times New Roman" w:hAnsi="Times New Roman" w:cs="Times New Roman"/>
          <w:b/>
          <w:bCs/>
          <w:sz w:val="22"/>
          <w:szCs w:val="22"/>
        </w:rPr>
        <w:t xml:space="preserve">the Joint Global Coordinators, </w:t>
      </w:r>
      <w:r w:rsidRPr="008121D2" w:rsidR="00406491">
        <w:rPr>
          <w:rFonts w:ascii="Times New Roman" w:hAnsi="Times New Roman" w:cs="Times New Roman"/>
          <w:b/>
          <w:bCs/>
          <w:sz w:val="22"/>
          <w:szCs w:val="22"/>
        </w:rPr>
        <w:t>the Joint Bookrunners, the Joint Lead Managers and the [Hong Kong</w:t>
      </w:r>
      <w:r w:rsidRPr="008121D2" w:rsidR="006A2733">
        <w:rPr>
          <w:rFonts w:ascii="Times New Roman" w:hAnsi="Times New Roman" w:cs="Times New Roman"/>
          <w:b/>
          <w:bCs/>
          <w:sz w:val="22"/>
          <w:szCs w:val="22"/>
        </w:rPr>
        <w:t>][</w:t>
      </w:r>
      <w:r w:rsidRPr="008121D2" w:rsidR="00406491">
        <w:rPr>
          <w:rFonts w:ascii="Times New Roman" w:hAnsi="Times New Roman" w:cs="Times New Roman"/>
          <w:b/>
          <w:bCs/>
          <w:sz w:val="22"/>
          <w:szCs w:val="22"/>
        </w:rPr>
        <w:t>International] Underwriters</w:t>
      </w:r>
      <w:r w:rsidRPr="008121D2" w:rsidR="00952397">
        <w:rPr>
          <w:rFonts w:ascii="Times New Roman" w:hAnsi="Times New Roman" w:cs="Times New Roman"/>
          <w:b/>
          <w:bCs/>
          <w:sz w:val="22"/>
          <w:szCs w:val="22"/>
        </w:rPr>
        <w:t>]</w:t>
      </w:r>
      <w:r w:rsidRPr="008121D2" w:rsidR="00406491">
        <w:rPr>
          <w:rFonts w:ascii="Times New Roman" w:hAnsi="Times New Roman" w:cs="Times New Roman"/>
          <w:sz w:val="22"/>
          <w:szCs w:val="22"/>
        </w:rPr>
        <w:t xml:space="preserve"> and each of them </w:t>
      </w:r>
      <w:r w:rsidRPr="008121D2">
        <w:rPr>
          <w:rFonts w:ascii="Times New Roman" w:hAnsi="Times New Roman" w:cs="Times New Roman"/>
          <w:sz w:val="22"/>
          <w:szCs w:val="22"/>
        </w:rPr>
        <w:t>as follows:</w:t>
      </w:r>
    </w:p>
    <w:p w:rsidR="00C92BC9" w:rsidRPr="008121D2" w:rsidP="00CB6F8D" w14:paraId="36061BF6"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Accuracy of Information</w:t>
      </w:r>
    </w:p>
    <w:p w:rsidR="00350244" w:rsidRPr="008121D2" w:rsidP="00D36FF3" w14:paraId="236B713A"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None of the Hong Kong Public Offering Documents, the Application Proof, the PHIP and the Preliminary Offering Circular,</w:t>
      </w:r>
      <w:r w:rsidR="00FC1798">
        <w:rPr>
          <w:rFonts w:ascii="Times New Roman" w:hAnsi="Times New Roman" w:cs="Times New Roman"/>
          <w:sz w:val="22"/>
          <w:szCs w:val="22"/>
        </w:rPr>
        <w:t xml:space="preserve"> the Disclosure Package, the Offering Circular</w:t>
      </w:r>
      <w:r w:rsidRPr="008121D2">
        <w:rPr>
          <w:rFonts w:ascii="Times New Roman" w:hAnsi="Times New Roman" w:cs="Times New Roman"/>
          <w:sz w:val="22"/>
          <w:szCs w:val="22"/>
        </w:rPr>
        <w:t xml:space="preserve"> or any individual Supplemental Offering Material (as defined below) when considered together with the Preliminary Offering Circular</w:t>
      </w:r>
      <w:r w:rsidR="00FC1798">
        <w:rPr>
          <w:rFonts w:ascii="Times New Roman" w:hAnsi="Times New Roman" w:cs="Times New Roman"/>
          <w:sz w:val="22"/>
          <w:szCs w:val="22"/>
        </w:rPr>
        <w:t xml:space="preserve"> and the Disclosure Package</w:t>
      </w:r>
      <w:r w:rsidRPr="008121D2">
        <w:rPr>
          <w:rFonts w:ascii="Times New Roman" w:hAnsi="Times New Roman" w:cs="Times New Roman"/>
          <w:sz w:val="22"/>
          <w:szCs w:val="22"/>
        </w:rPr>
        <w:t xml:space="preserve">, contains or will contain any untrue statement of a material fact or omits or will omit to state a fact necessary in order to make the statements made therein, in light of the circumstances under which they were made, not misleading. </w:t>
      </w:r>
    </w:p>
    <w:p w:rsidR="00D36FF3" w:rsidRPr="008121D2" w:rsidP="00D36FF3" w14:paraId="6BE39522"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No individual Supplemental Offering Material (as defined below) conflicts or will conflict with the </w:t>
      </w:r>
      <w:bookmarkStart w:id="2" w:name="_Hlk169308511"/>
      <w:r w:rsidRPr="008121D2">
        <w:rPr>
          <w:rFonts w:ascii="Times New Roman" w:hAnsi="Times New Roman" w:cs="Times New Roman"/>
          <w:sz w:val="22"/>
          <w:szCs w:val="22"/>
        </w:rPr>
        <w:t>Hong Kong Public Offering Documents, the Application Proof, the PHIP, the Preliminary Offering Circular</w:t>
      </w:r>
      <w:r w:rsidR="0049744F">
        <w:rPr>
          <w:rFonts w:ascii="Times New Roman" w:hAnsi="Times New Roman" w:cs="Times New Roman"/>
          <w:sz w:val="22"/>
          <w:szCs w:val="22"/>
        </w:rPr>
        <w:t>,</w:t>
      </w:r>
      <w:r w:rsidRPr="008A224A" w:rsidR="0049744F">
        <w:rPr>
          <w:rFonts w:ascii="Times New Roman" w:hAnsi="Times New Roman" w:cs="Times New Roman"/>
          <w:sz w:val="22"/>
          <w:szCs w:val="22"/>
        </w:rPr>
        <w:t xml:space="preserve"> </w:t>
      </w:r>
      <w:r w:rsidR="0049744F">
        <w:rPr>
          <w:rFonts w:ascii="Times New Roman" w:hAnsi="Times New Roman" w:cs="Times New Roman"/>
          <w:sz w:val="22"/>
          <w:szCs w:val="22"/>
        </w:rPr>
        <w:t>the Disclosure Package or the Offering Circular</w:t>
      </w:r>
      <w:r w:rsidRPr="008121D2">
        <w:rPr>
          <w:rFonts w:ascii="Times New Roman" w:hAnsi="Times New Roman" w:cs="Times New Roman"/>
          <w:sz w:val="22"/>
          <w:szCs w:val="22"/>
        </w:rPr>
        <w:t xml:space="preserve"> </w:t>
      </w:r>
      <w:bookmarkEnd w:id="2"/>
      <w:r w:rsidRPr="008121D2">
        <w:rPr>
          <w:rFonts w:ascii="Times New Roman" w:hAnsi="Times New Roman" w:cs="Times New Roman"/>
          <w:sz w:val="22"/>
          <w:szCs w:val="22"/>
        </w:rPr>
        <w:t>(as used herein,</w:t>
      </w:r>
      <w:r w:rsidRPr="008121D2" w:rsidR="000C135F">
        <w:rPr>
          <w:rFonts w:ascii="Times New Roman" w:hAnsi="Times New Roman" w:cs="Times New Roman"/>
          <w:sz w:val="22"/>
          <w:szCs w:val="22"/>
        </w:rPr>
        <w:t xml:space="preserve"> </w:t>
      </w:r>
      <w:r w:rsidRPr="008121D2">
        <w:rPr>
          <w:rFonts w:ascii="Times New Roman" w:hAnsi="Times New Roman" w:cs="Times New Roman"/>
          <w:sz w:val="22"/>
          <w:szCs w:val="22"/>
        </w:rPr>
        <w:t>“</w:t>
      </w:r>
      <w:r w:rsidRPr="008121D2">
        <w:rPr>
          <w:rFonts w:ascii="Times New Roman" w:hAnsi="Times New Roman" w:cs="Times New Roman"/>
          <w:b/>
          <w:bCs/>
          <w:sz w:val="22"/>
          <w:szCs w:val="22"/>
        </w:rPr>
        <w:t>Supplemental Offering Material</w:t>
      </w:r>
      <w:r w:rsidRPr="008121D2">
        <w:rPr>
          <w:rFonts w:ascii="Times New Roman" w:hAnsi="Times New Roman" w:cs="Times New Roman"/>
          <w:sz w:val="22"/>
          <w:szCs w:val="22"/>
        </w:rPr>
        <w:t>” means any “</w:t>
      </w:r>
      <w:r w:rsidRPr="008121D2">
        <w:rPr>
          <w:rFonts w:ascii="Times New Roman" w:hAnsi="Times New Roman" w:cs="Times New Roman"/>
          <w:b/>
          <w:bCs/>
          <w:sz w:val="22"/>
          <w:szCs w:val="22"/>
        </w:rPr>
        <w:t>written communication</w:t>
      </w:r>
      <w:r w:rsidRPr="008121D2">
        <w:rPr>
          <w:rFonts w:ascii="Times New Roman" w:hAnsi="Times New Roman" w:cs="Times New Roman"/>
          <w:sz w:val="22"/>
          <w:szCs w:val="22"/>
        </w:rPr>
        <w:t>” (within the meaning of the Securities Act) prepared by or on behalf of the Company, or used or referred to by the Company, that constitutes an offer to sell or a solicitation of an offer to buy the Offer Shares (other than the Hong Kong Public Offering Documents, the PHIP, the Preliminary Offering Circular</w:t>
      </w:r>
      <w:r w:rsidR="0049744F">
        <w:rPr>
          <w:rFonts w:ascii="Times New Roman" w:hAnsi="Times New Roman" w:cs="Times New Roman"/>
          <w:sz w:val="22"/>
          <w:szCs w:val="22"/>
        </w:rPr>
        <w:t>,</w:t>
      </w:r>
      <w:r w:rsidRPr="008A224A" w:rsidR="0049744F">
        <w:rPr>
          <w:rFonts w:ascii="Times New Roman" w:hAnsi="Times New Roman" w:cs="Times New Roman"/>
          <w:sz w:val="22"/>
          <w:szCs w:val="22"/>
        </w:rPr>
        <w:t xml:space="preserve"> </w:t>
      </w:r>
      <w:r w:rsidR="0049744F">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or amendments or supplements thereto), including, without limitation, any roadshow materials</w:t>
      </w:r>
      <w:r w:rsidR="00E62E01">
        <w:rPr>
          <w:rFonts w:ascii="Times New Roman" w:hAnsi="Times New Roman" w:cs="Times New Roman"/>
          <w:sz w:val="22"/>
          <w:szCs w:val="22"/>
        </w:rPr>
        <w:t>, investor presentations and press releases</w:t>
      </w:r>
      <w:r w:rsidRPr="008121D2">
        <w:rPr>
          <w:rFonts w:ascii="Times New Roman" w:hAnsi="Times New Roman" w:cs="Times New Roman"/>
          <w:sz w:val="22"/>
          <w:szCs w:val="22"/>
        </w:rPr>
        <w:t xml:space="preserve"> relating to the Offer Shares that constitutes such a written communication).</w:t>
      </w:r>
    </w:p>
    <w:p w:rsidR="00EC05CE" w:rsidRPr="008121D2" w:rsidP="00D36FF3" w14:paraId="14DD3C1B"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All statements, expressions of opinion or intention, forward-looking statements, forecasts and estimates (including the statements regarding </w:t>
      </w:r>
      <w:r w:rsidRPr="008121D2" w:rsidR="00897406">
        <w:rPr>
          <w:rFonts w:ascii="Times New Roman" w:hAnsi="Times New Roman" w:cs="Times New Roman"/>
          <w:sz w:val="22"/>
          <w:szCs w:val="22"/>
        </w:rPr>
        <w:t>the</w:t>
      </w:r>
      <w:r w:rsidRPr="008121D2">
        <w:rPr>
          <w:rFonts w:ascii="Times New Roman" w:hAnsi="Times New Roman" w:cs="Times New Roman"/>
          <w:sz w:val="22"/>
          <w:szCs w:val="22"/>
        </w:rPr>
        <w:t xml:space="preserve"> sufficiency of working capital, future plans</w:t>
      </w:r>
      <w:r w:rsidRPr="00225E7D">
        <w:rPr>
          <w:rFonts w:ascii="Times New Roman" w:hAnsi="Times New Roman" w:cs="Times New Roman"/>
          <w:sz w:val="22"/>
          <w:szCs w:val="22"/>
        </w:rPr>
        <w:t>, use of proceeds,</w:t>
      </w:r>
      <w:r w:rsidRPr="008121D2">
        <w:rPr>
          <w:rFonts w:ascii="Times New Roman" w:hAnsi="Times New Roman" w:cs="Times New Roman"/>
          <w:sz w:val="22"/>
          <w:szCs w:val="22"/>
        </w:rPr>
        <w:t xml:space="preserve"> estimated capital expenditures, projected cash flows and working capital, critical accounting policies and estimates, indebtedness, prospects, </w:t>
      </w:r>
      <w:r w:rsidRPr="00225E7D">
        <w:rPr>
          <w:rFonts w:ascii="Times New Roman" w:hAnsi="Times New Roman" w:cs="Times New Roman"/>
          <w:sz w:val="22"/>
          <w:szCs w:val="22"/>
        </w:rPr>
        <w:t>dividends,</w:t>
      </w:r>
      <w:r w:rsidRPr="008121D2">
        <w:rPr>
          <w:rFonts w:ascii="Times New Roman" w:hAnsi="Times New Roman" w:cs="Times New Roman"/>
          <w:sz w:val="22"/>
          <w:szCs w:val="22"/>
        </w:rPr>
        <w:t xml:space="preserve"> material contracts, litigation and regulatory compliance) in each of </w:t>
      </w:r>
      <w:r w:rsidRPr="008121D2" w:rsidR="00B025C4">
        <w:rPr>
          <w:rFonts w:ascii="Times New Roman" w:hAnsi="Times New Roman" w:cs="Times New Roman"/>
          <w:sz w:val="22"/>
          <w:szCs w:val="22"/>
        </w:rPr>
        <w:t>the Hong Kong Public Offering Documents, the Application Proof, the PHIP, the Preliminary Offering Circular,</w:t>
      </w:r>
      <w:r w:rsidR="00FC1798">
        <w:rPr>
          <w:rFonts w:ascii="Times New Roman" w:hAnsi="Times New Roman" w:cs="Times New Roman"/>
          <w:sz w:val="22"/>
          <w:szCs w:val="22"/>
        </w:rPr>
        <w:t xml:space="preserve"> the Disclosure Package, the Offering Circular,</w:t>
      </w:r>
      <w:r w:rsidRPr="008121D2" w:rsidR="00B025C4">
        <w:rPr>
          <w:rFonts w:ascii="Times New Roman" w:hAnsi="Times New Roman" w:cs="Times New Roman"/>
          <w:sz w:val="22"/>
          <w:szCs w:val="22"/>
        </w:rPr>
        <w:t xml:space="preserve"> the Supplemental Offering Material (when considered together with the Preliminary Offering Circular) </w:t>
      </w:r>
      <w:r w:rsidRPr="008121D2">
        <w:rPr>
          <w:rFonts w:ascii="Times New Roman" w:hAnsi="Times New Roman" w:cs="Times New Roman"/>
          <w:sz w:val="22"/>
          <w:szCs w:val="22"/>
        </w:rPr>
        <w:t>and the CSRC Filings (A) have been made after due, careful and proper consideration</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(B) were and remain based on grounds and assumptions referred to in </w:t>
      </w:r>
      <w:r w:rsidRPr="008121D2" w:rsidR="00B025C4">
        <w:rPr>
          <w:rFonts w:ascii="Times New Roman" w:hAnsi="Times New Roman" w:cs="Times New Roman"/>
          <w:sz w:val="22"/>
          <w:szCs w:val="22"/>
        </w:rPr>
        <w:t>each of the Hong Kong Public Offering Documents, the Application Proof, the PHIP, the Preliminary Offering Circular</w:t>
      </w:r>
      <w:r w:rsidR="00FC1798">
        <w:rPr>
          <w:rFonts w:ascii="Times New Roman" w:hAnsi="Times New Roman" w:cs="Times New Roman"/>
          <w:sz w:val="22"/>
          <w:szCs w:val="22"/>
        </w:rPr>
        <w:t>, the Disclosure Package, the Offering Circular</w:t>
      </w:r>
      <w:r w:rsidRPr="008121D2" w:rsidR="00FC1798">
        <w:rPr>
          <w:rFonts w:ascii="Times New Roman" w:hAnsi="Times New Roman" w:cs="Times New Roman"/>
          <w:sz w:val="22"/>
          <w:szCs w:val="22"/>
        </w:rPr>
        <w:t xml:space="preserve"> </w:t>
      </w:r>
      <w:r w:rsidRPr="008121D2" w:rsidR="00B025C4">
        <w:rPr>
          <w:rFonts w:ascii="Times New Roman" w:hAnsi="Times New Roman" w:cs="Times New Roman"/>
          <w:sz w:val="22"/>
          <w:szCs w:val="22"/>
        </w:rPr>
        <w:t xml:space="preserve"> </w:t>
      </w:r>
      <w:r w:rsidRPr="008121D2">
        <w:rPr>
          <w:rFonts w:ascii="Times New Roman" w:hAnsi="Times New Roman" w:cs="Times New Roman"/>
          <w:sz w:val="22"/>
          <w:szCs w:val="22"/>
        </w:rPr>
        <w:t>and the CSRC Filings (to the extent there are any) or otherwise based on reasonable grounds and assumptions</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and (C) represented and continue to represent reasonable and fair </w:t>
      </w:r>
      <w:r w:rsidR="005B78A6">
        <w:rPr>
          <w:rFonts w:ascii="Times New Roman" w:hAnsi="Times New Roman" w:cs="Times New Roman"/>
          <w:sz w:val="22"/>
          <w:szCs w:val="22"/>
        </w:rPr>
        <w:t xml:space="preserve">grounds, assumptions and </w:t>
      </w:r>
      <w:r w:rsidRPr="008121D2">
        <w:rPr>
          <w:rFonts w:ascii="Times New Roman" w:hAnsi="Times New Roman" w:cs="Times New Roman"/>
          <w:sz w:val="22"/>
          <w:szCs w:val="22"/>
        </w:rPr>
        <w:t>expectations honestly held based on facts known to each of the Company, any Subsidiary, and/or any of their respective directors, supervisors</w:t>
      </w:r>
      <w:r w:rsidRPr="008121D2" w:rsidR="005E4A72">
        <w:rPr>
          <w:rFonts w:ascii="Times New Roman" w:hAnsi="Times New Roman" w:cs="Times New Roman"/>
          <w:sz w:val="22"/>
          <w:szCs w:val="22"/>
        </w:rPr>
        <w:t xml:space="preserve"> (if any)</w:t>
      </w:r>
      <w:r w:rsidRPr="008121D2">
        <w:rPr>
          <w:rFonts w:ascii="Times New Roman" w:hAnsi="Times New Roman" w:cs="Times New Roman"/>
          <w:sz w:val="22"/>
          <w:szCs w:val="22"/>
        </w:rPr>
        <w:t>, officers, employees, affiliates (as defined in Rule 501(b) of Regulation D under the Securities Act, “</w:t>
      </w:r>
      <w:r w:rsidRPr="008121D2" w:rsidR="00D63AA8">
        <w:rPr>
          <w:rFonts w:ascii="Times New Roman" w:hAnsi="Times New Roman" w:cs="Times New Roman"/>
          <w:b/>
          <w:bCs/>
          <w:sz w:val="22"/>
          <w:szCs w:val="22"/>
        </w:rPr>
        <w:t>a</w:t>
      </w:r>
      <w:r w:rsidRPr="008121D2">
        <w:rPr>
          <w:rFonts w:ascii="Times New Roman" w:hAnsi="Times New Roman" w:cs="Times New Roman"/>
          <w:b/>
          <w:bCs/>
          <w:sz w:val="22"/>
          <w:szCs w:val="22"/>
        </w:rPr>
        <w:t>ffiliates</w:t>
      </w:r>
      <w:r w:rsidRPr="008121D2">
        <w:rPr>
          <w:rFonts w:ascii="Times New Roman" w:hAnsi="Times New Roman" w:cs="Times New Roman"/>
          <w:sz w:val="22"/>
          <w:szCs w:val="22"/>
        </w:rPr>
        <w:t xml:space="preserve">”) or agents; there are and will be no other facts known or which could, upon </w:t>
      </w:r>
      <w:r w:rsidR="005B78A6">
        <w:rPr>
          <w:rFonts w:ascii="Times New Roman" w:hAnsi="Times New Roman" w:cs="Times New Roman"/>
          <w:sz w:val="22"/>
          <w:szCs w:val="22"/>
        </w:rPr>
        <w:t>due and careful</w:t>
      </w:r>
      <w:r w:rsidRPr="008121D2" w:rsidR="005B78A6">
        <w:rPr>
          <w:rFonts w:ascii="Times New Roman" w:hAnsi="Times New Roman" w:cs="Times New Roman"/>
          <w:sz w:val="22"/>
          <w:szCs w:val="22"/>
        </w:rPr>
        <w:t xml:space="preserve"> </w:t>
      </w:r>
      <w:r w:rsidRPr="008121D2">
        <w:rPr>
          <w:rFonts w:ascii="Times New Roman" w:hAnsi="Times New Roman" w:cs="Times New Roman"/>
          <w:sz w:val="22"/>
          <w:szCs w:val="22"/>
        </w:rPr>
        <w:t xml:space="preserve">inquiry, have been known to each of the Warrantors or the Directors the omission of which would or may make any such </w:t>
      </w:r>
      <w:r w:rsidRPr="008121D2" w:rsidR="006E735E">
        <w:rPr>
          <w:rFonts w:ascii="Times New Roman" w:hAnsi="Times New Roman" w:cs="Times New Roman"/>
          <w:sz w:val="22"/>
          <w:szCs w:val="22"/>
        </w:rPr>
        <w:t xml:space="preserve">expression, </w:t>
      </w:r>
      <w:r w:rsidRPr="008121D2">
        <w:rPr>
          <w:rFonts w:ascii="Times New Roman" w:hAnsi="Times New Roman" w:cs="Times New Roman"/>
          <w:sz w:val="22"/>
          <w:szCs w:val="22"/>
        </w:rPr>
        <w:t>statement, forecast or estimate misleading</w:t>
      </w:r>
      <w:r w:rsidRPr="008121D2" w:rsidR="0083062A">
        <w:rPr>
          <w:rFonts w:ascii="Times New Roman" w:hAnsi="Times New Roman" w:cs="Times New Roman"/>
          <w:sz w:val="22"/>
          <w:szCs w:val="22"/>
        </w:rPr>
        <w:t>.</w:t>
      </w:r>
    </w:p>
    <w:p w:rsidR="00401787" w14:paraId="065789F1" w14:textId="77777777">
      <w:pPr>
        <w:numPr>
          <w:ilvl w:val="1"/>
          <w:numId w:val="57"/>
        </w:numPr>
        <w:adjustRightInd w:val="0"/>
        <w:snapToGrid w:val="0"/>
        <w:spacing w:before="120" w:after="120" w:line="240" w:lineRule="auto"/>
        <w:rPr>
          <w:rFonts w:ascii="Times New Roman" w:hAnsi="Times New Roman" w:cs="Times New Roman"/>
          <w:sz w:val="22"/>
          <w:szCs w:val="22"/>
        </w:rPr>
      </w:pPr>
      <w:r>
        <w:rPr>
          <w:rFonts w:ascii="Times New Roman" w:hAnsi="Times New Roman" w:cs="Times New Roman"/>
          <w:sz w:val="22"/>
          <w:szCs w:val="22"/>
        </w:rPr>
        <w:t xml:space="preserve">The Hong Kong Public Offering Documents contain and will contain (A) all information and particulars required to comply with the Companies Ordinance, the </w:t>
      </w:r>
      <w:r>
        <w:rPr>
          <w:rFonts w:ascii="Times New Roman" w:hAnsi="Times New Roman" w:cs="Times New Roman"/>
          <w:sz w:val="22"/>
          <w:szCs w:val="22"/>
        </w:rPr>
        <w:t>Companies (Winding Up and Miscellaneous Provisions) Ordinance, the Listing Rules, all other rules and regulations of the Stock Exchange and all applicable Laws; and (B) all such information as investors and their professional advisors would reasonably require, and reasonably expect to find therein, for the purpose of making an informed assessment of the activities, assets and liabilities, business, condition (financial or otherwise), financial position, profits and losses, management and prospects of the Company and the Subsidiaries, taken as a whole, and the rights attaching to the Shares.</w:t>
      </w:r>
    </w:p>
    <w:p w:rsidR="0083062A" w:rsidRPr="008121D2" w:rsidP="00D36FF3" w14:paraId="67538384" w14:textId="212C4459">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color w:val="000000"/>
          <w:sz w:val="22"/>
          <w:szCs w:val="22"/>
        </w:rPr>
        <w:t xml:space="preserve">All public notices, announcements and advertisements in connection with the Global Offering (including, without limitation, the Formal Notice) and all filings and submissions provided by or on behalf of </w:t>
      </w:r>
      <w:r w:rsidRPr="008121D2" w:rsidR="007136E5">
        <w:rPr>
          <w:rFonts w:ascii="Times New Roman" w:hAnsi="Times New Roman" w:cs="Times New Roman"/>
          <w:color w:val="000000"/>
          <w:sz w:val="22"/>
          <w:szCs w:val="22"/>
        </w:rPr>
        <w:t xml:space="preserve">the Warrantors, </w:t>
      </w:r>
      <w:r w:rsidRPr="008121D2">
        <w:rPr>
          <w:rFonts w:ascii="Times New Roman" w:hAnsi="Times New Roman" w:cs="Times New Roman"/>
          <w:color w:val="000000"/>
          <w:sz w:val="22"/>
          <w:szCs w:val="22"/>
        </w:rPr>
        <w:t>the Subsidiaries and</w:t>
      </w:r>
      <w:r w:rsidRPr="008121D2" w:rsidR="007136E5">
        <w:rPr>
          <w:rFonts w:ascii="Times New Roman" w:hAnsi="Times New Roman" w:cs="Times New Roman"/>
          <w:color w:val="000000"/>
          <w:sz w:val="22"/>
          <w:szCs w:val="22"/>
        </w:rPr>
        <w:t>/or</w:t>
      </w:r>
      <w:r w:rsidRPr="008121D2">
        <w:rPr>
          <w:rFonts w:ascii="Times New Roman" w:hAnsi="Times New Roman" w:cs="Times New Roman"/>
          <w:color w:val="000000"/>
          <w:sz w:val="22"/>
          <w:szCs w:val="22"/>
        </w:rPr>
        <w:t xml:space="preserve"> any of their respective directors, supervisors</w:t>
      </w:r>
      <w:r w:rsidRPr="008121D2" w:rsidR="004069AC">
        <w:rPr>
          <w:rFonts w:ascii="Times New Roman" w:hAnsi="Times New Roman" w:cs="Times New Roman"/>
          <w:color w:val="000000"/>
          <w:sz w:val="22"/>
          <w:szCs w:val="22"/>
        </w:rPr>
        <w:t xml:space="preserve"> (if any)</w:t>
      </w:r>
      <w:r w:rsidRPr="008121D2">
        <w:rPr>
          <w:rFonts w:ascii="Times New Roman" w:hAnsi="Times New Roman" w:cs="Times New Roman"/>
          <w:color w:val="000000"/>
          <w:sz w:val="22"/>
          <w:szCs w:val="22"/>
        </w:rPr>
        <w:t xml:space="preserve">, officers, employees, </w:t>
      </w:r>
      <w:r w:rsidRPr="008121D2" w:rsidR="008E2834">
        <w:rPr>
          <w:rFonts w:ascii="Times New Roman" w:hAnsi="Times New Roman" w:cs="Times New Roman"/>
          <w:color w:val="000000"/>
          <w:sz w:val="22"/>
          <w:szCs w:val="22"/>
        </w:rPr>
        <w:t>a</w:t>
      </w:r>
      <w:r w:rsidRPr="008121D2">
        <w:rPr>
          <w:rFonts w:ascii="Times New Roman" w:hAnsi="Times New Roman" w:cs="Times New Roman"/>
          <w:color w:val="000000"/>
          <w:sz w:val="22"/>
          <w:szCs w:val="22"/>
        </w:rPr>
        <w:t>ffiliates or agents, to the Stock Exchange, the SFC, the CSRC and/or any relevant Authority</w:t>
      </w:r>
      <w:r w:rsidR="006E3075">
        <w:rPr>
          <w:rFonts w:ascii="Times New Roman" w:hAnsi="Times New Roman" w:cs="Times New Roman"/>
          <w:color w:val="000000"/>
          <w:sz w:val="22"/>
          <w:szCs w:val="22"/>
        </w:rPr>
        <w:t xml:space="preserve"> </w:t>
      </w:r>
      <w:r w:rsidRPr="008121D2">
        <w:rPr>
          <w:rFonts w:ascii="Times New Roman" w:hAnsi="Times New Roman" w:cs="Times New Roman"/>
          <w:color w:val="000000"/>
          <w:sz w:val="22"/>
          <w:szCs w:val="22"/>
        </w:rPr>
        <w:t xml:space="preserve">have complied and will comply with all </w:t>
      </w:r>
      <w:r w:rsidRPr="008121D2" w:rsidR="004069AC">
        <w:rPr>
          <w:rFonts w:ascii="Times New Roman" w:hAnsi="Times New Roman" w:cs="Times New Roman"/>
          <w:color w:val="000000"/>
          <w:sz w:val="22"/>
          <w:szCs w:val="22"/>
        </w:rPr>
        <w:t xml:space="preserve">applicable </w:t>
      </w:r>
      <w:r w:rsidRPr="008121D2">
        <w:rPr>
          <w:rFonts w:ascii="Times New Roman" w:hAnsi="Times New Roman" w:cs="Times New Roman"/>
          <w:color w:val="000000"/>
          <w:sz w:val="22"/>
          <w:szCs w:val="22"/>
        </w:rPr>
        <w:t>Laws</w:t>
      </w:r>
      <w:r w:rsidRPr="00225E7D">
        <w:rPr>
          <w:rFonts w:ascii="Times New Roman" w:hAnsi="Times New Roman" w:cs="Times New Roman"/>
          <w:sz w:val="22"/>
          <w:szCs w:val="22"/>
        </w:rPr>
        <w:t>, contain no untrue statement of a material fact and do not omit to state a fact necessary in order to make the statements made therein, in light of the circumstances under which they were made, not misleading</w:t>
      </w:r>
      <w:r w:rsidRPr="008121D2" w:rsidR="004069AC">
        <w:rPr>
          <w:rFonts w:ascii="Times New Roman" w:hAnsi="Times New Roman" w:cs="Times New Roman"/>
          <w:color w:val="000000"/>
          <w:sz w:val="22"/>
          <w:szCs w:val="22"/>
        </w:rPr>
        <w:t>.</w:t>
      </w:r>
    </w:p>
    <w:p w:rsidR="00AE49D8" w:rsidRPr="000C5364" w:rsidP="00D36FF3" w14:paraId="09E95C29"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0C5364">
        <w:rPr>
          <w:rFonts w:ascii="Times New Roman" w:hAnsi="Times New Roman" w:cs="Times New Roman"/>
          <w:sz w:val="22"/>
          <w:szCs w:val="22"/>
        </w:rPr>
        <w:t>Except where permitted or required by the Stock Exchange, the Company has not published any advertisement or other publicity material in any newspaper or other media in connection with the Global Offering in the United States, Hong Kong, the PRC or any other jurisdiction at any time prior to the Global Offering and has complied, to the extent applicable, with Chapter 4.14 of the Guide For New Listing Applicants published by the Stock Exchange (as amended and updated from time to time, the “Guide”) in respect of Rule 9.08 of the Listing Rules.</w:t>
      </w:r>
    </w:p>
    <w:p w:rsidR="008D303E" w:rsidRPr="008121D2" w:rsidP="00D36FF3" w14:paraId="58815860"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Without prejudice to any of the other Warranties: </w:t>
      </w:r>
    </w:p>
    <w:p w:rsidR="008D303E" w:rsidRPr="008121D2" w:rsidP="008D303E" w14:paraId="75283FA7" w14:textId="77777777">
      <w:pPr>
        <w:numPr>
          <w:ilvl w:val="2"/>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statements contained in the section of each of </w:t>
      </w:r>
      <w:r w:rsidRPr="008121D2" w:rsidR="00620253">
        <w:rPr>
          <w:rFonts w:ascii="Times New Roman" w:hAnsi="Times New Roman" w:cs="Times New Roman"/>
          <w:sz w:val="22"/>
          <w:szCs w:val="22"/>
        </w:rPr>
        <w:t>the Hong Kong Public Offering Documents, the Application Proof, the PHIP</w:t>
      </w:r>
      <w:r w:rsidR="008A224A">
        <w:rPr>
          <w:rFonts w:ascii="Times New Roman" w:hAnsi="Times New Roman" w:cs="Times New Roman"/>
          <w:sz w:val="22"/>
          <w:szCs w:val="22"/>
        </w:rPr>
        <w:t>,</w:t>
      </w:r>
      <w:r w:rsidRPr="008121D2" w:rsidR="00620253">
        <w:rPr>
          <w:rFonts w:ascii="Times New Roman" w:hAnsi="Times New Roman" w:cs="Times New Roman"/>
          <w:sz w:val="22"/>
          <w:szCs w:val="22"/>
        </w:rPr>
        <w:t xml:space="preserve"> the Preliminary Offering Circular</w:t>
      </w:r>
      <w:r w:rsidR="008A224A">
        <w:rPr>
          <w:rFonts w:ascii="Times New Roman" w:hAnsi="Times New Roman" w:cs="Times New Roman"/>
          <w:sz w:val="22"/>
          <w:szCs w:val="22"/>
        </w:rPr>
        <w:t>, the Disclosure Package and the Offering Circular</w:t>
      </w:r>
      <w:r w:rsidRPr="008121D2">
        <w:rPr>
          <w:rFonts w:ascii="Times New Roman" w:hAnsi="Times New Roman" w:cs="Times New Roman"/>
          <w:sz w:val="22"/>
          <w:szCs w:val="22"/>
        </w:rPr>
        <w:t xml:space="preserve"> headed “</w:t>
      </w:r>
      <w:r w:rsidRPr="008121D2" w:rsidR="00B212F7">
        <w:rPr>
          <w:rFonts w:ascii="Times New Roman" w:hAnsi="Times New Roman" w:cs="Times New Roman"/>
          <w:b/>
          <w:bCs/>
          <w:sz w:val="22"/>
          <w:szCs w:val="22"/>
        </w:rPr>
        <w:t>[</w:t>
      </w:r>
      <w:r w:rsidRPr="008121D2">
        <w:rPr>
          <w:rFonts w:ascii="Times New Roman" w:hAnsi="Times New Roman" w:cs="Times New Roman"/>
          <w:b/>
          <w:bCs/>
          <w:sz w:val="22"/>
          <w:szCs w:val="22"/>
        </w:rPr>
        <w:t>Future Plans and Use of Proceeds</w:t>
      </w:r>
      <w:r w:rsidRPr="008121D2" w:rsidR="00B212F7">
        <w:rPr>
          <w:rFonts w:ascii="Times New Roman" w:hAnsi="Times New Roman" w:cs="Times New Roman"/>
          <w:b/>
          <w:bCs/>
          <w:sz w:val="22"/>
          <w:szCs w:val="22"/>
        </w:rPr>
        <w:t>]</w:t>
      </w:r>
      <w:r w:rsidRPr="008121D2" w:rsidR="00B212F7">
        <w:rPr>
          <w:rFonts w:ascii="Times New Roman" w:hAnsi="Times New Roman" w:cs="Times New Roman"/>
          <w:sz w:val="22"/>
          <w:szCs w:val="22"/>
        </w:rPr>
        <w:t>,</w:t>
      </w:r>
      <w:r w:rsidRPr="008121D2">
        <w:rPr>
          <w:rFonts w:ascii="Times New Roman" w:hAnsi="Times New Roman" w:cs="Times New Roman"/>
          <w:sz w:val="22"/>
          <w:szCs w:val="22"/>
        </w:rPr>
        <w:t xml:space="preserve">” including the breakdown of the estimated use of the net proceeds, represent the true and honest belief of the Warrantors and their respective directors (if applicable) arrived at after due, proper and careful consideration and </w:t>
      </w:r>
      <w:r w:rsidRPr="008121D2" w:rsidR="00F52275">
        <w:rPr>
          <w:rFonts w:ascii="Times New Roman" w:hAnsi="Times New Roman" w:cs="Times New Roman"/>
          <w:sz w:val="22"/>
          <w:szCs w:val="22"/>
        </w:rPr>
        <w:t>i</w:t>
      </w:r>
      <w:r w:rsidRPr="008121D2">
        <w:rPr>
          <w:rFonts w:ascii="Times New Roman" w:hAnsi="Times New Roman" w:cs="Times New Roman"/>
          <w:sz w:val="22"/>
          <w:szCs w:val="22"/>
        </w:rPr>
        <w:t>nquiry;</w:t>
      </w:r>
    </w:p>
    <w:p w:rsidR="008D303E" w:rsidRPr="008121D2" w:rsidP="008D303E" w14:paraId="241ECF46" w14:textId="77777777">
      <w:pPr>
        <w:numPr>
          <w:ilvl w:val="2"/>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statements contained in each of </w:t>
      </w:r>
      <w:r w:rsidRPr="008121D2" w:rsidR="008615C8">
        <w:rPr>
          <w:rFonts w:ascii="Times New Roman" w:hAnsi="Times New Roman" w:cs="Times New Roman"/>
          <w:sz w:val="22"/>
          <w:szCs w:val="22"/>
        </w:rPr>
        <w:t>the Hong Kong Public Offering Documents, the Application Proof, the PHIP</w:t>
      </w:r>
      <w:r w:rsidR="008A224A">
        <w:rPr>
          <w:rFonts w:ascii="Times New Roman" w:hAnsi="Times New Roman" w:cs="Times New Roman"/>
          <w:sz w:val="22"/>
          <w:szCs w:val="22"/>
        </w:rPr>
        <w:t>,</w:t>
      </w:r>
      <w:r w:rsidRPr="008121D2" w:rsidR="008615C8">
        <w:rPr>
          <w:rFonts w:ascii="Times New Roman" w:hAnsi="Times New Roman" w:cs="Times New Roman"/>
          <w:sz w:val="22"/>
          <w:szCs w:val="22"/>
        </w:rPr>
        <w:t xml:space="preserve"> the Preliminary Offering Circular</w:t>
      </w:r>
      <w:r w:rsidR="008A224A">
        <w:rPr>
          <w:rFonts w:ascii="Times New Roman" w:hAnsi="Times New Roman" w:cs="Times New Roman"/>
          <w:sz w:val="22"/>
          <w:szCs w:val="22"/>
        </w:rPr>
        <w:t>, the Disclosure Package and the Offering Circular</w:t>
      </w:r>
      <w:r w:rsidRPr="008121D2" w:rsidR="008A224A">
        <w:rPr>
          <w:rFonts w:ascii="Times New Roman" w:hAnsi="Times New Roman" w:cs="Times New Roman"/>
          <w:sz w:val="22"/>
          <w:szCs w:val="22"/>
        </w:rPr>
        <w:t xml:space="preserve"> </w:t>
      </w:r>
      <w:r w:rsidRPr="008121D2">
        <w:rPr>
          <w:rFonts w:ascii="Times New Roman" w:hAnsi="Times New Roman" w:cs="Times New Roman"/>
          <w:sz w:val="22"/>
          <w:szCs w:val="22"/>
        </w:rPr>
        <w:t xml:space="preserve">relating to </w:t>
      </w:r>
      <w:r w:rsidRPr="008121D2" w:rsidR="00541848">
        <w:rPr>
          <w:rFonts w:ascii="Times New Roman" w:hAnsi="Times New Roman" w:cs="Times New Roman"/>
          <w:sz w:val="22"/>
          <w:szCs w:val="22"/>
        </w:rPr>
        <w:t>Company’s consolidated</w:t>
      </w:r>
      <w:r w:rsidRPr="008121D2">
        <w:rPr>
          <w:rFonts w:ascii="Times New Roman" w:hAnsi="Times New Roman" w:cs="Times New Roman"/>
          <w:sz w:val="22"/>
          <w:szCs w:val="22"/>
        </w:rPr>
        <w:t xml:space="preserve"> indebtedness as at close of business on [ </w:t>
      </w:r>
      <w:r w:rsidRPr="008121D2">
        <w:rPr>
          <w:rFonts w:ascii="Wingdings 2" w:hAnsi="Wingdings 2" w:cs="Times New Roman"/>
          <w:sz w:val="22"/>
          <w:szCs w:val="22"/>
        </w:rPr>
        <w:sym w:font="Wingdings 2" w:char="F098"/>
      </w:r>
      <w:r w:rsidRPr="008121D2">
        <w:rPr>
          <w:rFonts w:ascii="Times New Roman" w:hAnsi="Times New Roman" w:cs="Times New Roman"/>
          <w:sz w:val="22"/>
          <w:szCs w:val="22"/>
        </w:rPr>
        <w:t> ] are complete, true and accurate</w:t>
      </w:r>
      <w:r w:rsidRPr="008121D2" w:rsidR="00961245">
        <w:rPr>
          <w:rFonts w:ascii="Times New Roman" w:hAnsi="Times New Roman" w:cs="Times New Roman"/>
          <w:sz w:val="22"/>
          <w:szCs w:val="22"/>
        </w:rPr>
        <w:t xml:space="preserve"> and not misleading</w:t>
      </w:r>
      <w:r w:rsidRPr="008121D2" w:rsidR="008C7501">
        <w:rPr>
          <w:rFonts w:ascii="Times New Roman" w:hAnsi="Times New Roman" w:cs="Times New Roman"/>
          <w:sz w:val="22"/>
          <w:szCs w:val="22"/>
        </w:rPr>
        <w:t xml:space="preserve"> </w:t>
      </w:r>
      <w:r w:rsidRPr="008121D2">
        <w:rPr>
          <w:rFonts w:ascii="Times New Roman" w:hAnsi="Times New Roman" w:cs="Times New Roman"/>
          <w:sz w:val="22"/>
          <w:szCs w:val="22"/>
        </w:rPr>
        <w:t>and all material developments in relation to the Company’s indebtedness have been disclosed;</w:t>
      </w:r>
    </w:p>
    <w:p w:rsidR="008D303E" w:rsidRPr="008121D2" w:rsidP="008D303E" w14:paraId="4D026F98" w14:textId="77777777">
      <w:pPr>
        <w:numPr>
          <w:ilvl w:val="2"/>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statements relating to working capital contained in each of </w:t>
      </w:r>
      <w:r w:rsidRPr="008121D2" w:rsidR="008615C8">
        <w:rPr>
          <w:rFonts w:ascii="Times New Roman" w:hAnsi="Times New Roman" w:cs="Times New Roman"/>
          <w:sz w:val="22"/>
          <w:szCs w:val="22"/>
        </w:rPr>
        <w:t>the Hong Kong Public Offering Documents, the Application Proof, the PHIP</w:t>
      </w:r>
      <w:r w:rsidR="008A224A">
        <w:rPr>
          <w:rFonts w:ascii="Times New Roman" w:hAnsi="Times New Roman" w:cs="Times New Roman"/>
          <w:sz w:val="22"/>
          <w:szCs w:val="22"/>
        </w:rPr>
        <w:t>,</w:t>
      </w:r>
      <w:r w:rsidRPr="008121D2" w:rsidR="008615C8">
        <w:rPr>
          <w:rFonts w:ascii="Times New Roman" w:hAnsi="Times New Roman" w:cs="Times New Roman"/>
          <w:sz w:val="22"/>
          <w:szCs w:val="22"/>
        </w:rPr>
        <w:t xml:space="preserve"> the Preliminary Offering Circular</w:t>
      </w:r>
      <w:r w:rsidR="008A224A">
        <w:rPr>
          <w:rFonts w:ascii="Times New Roman" w:hAnsi="Times New Roman" w:cs="Times New Roman"/>
          <w:sz w:val="22"/>
          <w:szCs w:val="22"/>
        </w:rPr>
        <w:t>, the Disclosure Package and the Offering Circular</w:t>
      </w:r>
      <w:r w:rsidRPr="008121D2" w:rsidR="008A224A">
        <w:rPr>
          <w:rFonts w:ascii="Times New Roman" w:hAnsi="Times New Roman" w:cs="Times New Roman"/>
          <w:sz w:val="22"/>
          <w:szCs w:val="22"/>
        </w:rPr>
        <w:t xml:space="preserve"> </w:t>
      </w:r>
      <w:r w:rsidRPr="008121D2">
        <w:rPr>
          <w:rFonts w:ascii="Times New Roman" w:hAnsi="Times New Roman" w:cs="Times New Roman"/>
          <w:sz w:val="22"/>
          <w:szCs w:val="22"/>
        </w:rPr>
        <w:t>in the section headed “Financial Information” are complete, true and accurate and not misleading;</w:t>
      </w:r>
    </w:p>
    <w:p w:rsidR="008D303E" w:rsidRPr="008121D2" w:rsidP="008D303E" w14:paraId="717FF8C7" w14:textId="77777777">
      <w:pPr>
        <w:numPr>
          <w:ilvl w:val="2"/>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statements relating to the Group’s liquidity and capital resources contained in each of </w:t>
      </w:r>
      <w:r w:rsidRPr="008121D2" w:rsidR="008615C8">
        <w:rPr>
          <w:rFonts w:ascii="Times New Roman" w:hAnsi="Times New Roman" w:cs="Times New Roman"/>
          <w:sz w:val="22"/>
          <w:szCs w:val="22"/>
        </w:rPr>
        <w:t>the Hong Kong Public Offering Documents, the Application Proof, the PHIP</w:t>
      </w:r>
      <w:r w:rsidR="008A224A">
        <w:rPr>
          <w:rFonts w:ascii="Times New Roman" w:hAnsi="Times New Roman" w:cs="Times New Roman"/>
          <w:sz w:val="22"/>
          <w:szCs w:val="22"/>
        </w:rPr>
        <w:t>,</w:t>
      </w:r>
      <w:r w:rsidRPr="008121D2" w:rsidR="008615C8">
        <w:rPr>
          <w:rFonts w:ascii="Times New Roman" w:hAnsi="Times New Roman" w:cs="Times New Roman"/>
          <w:sz w:val="22"/>
          <w:szCs w:val="22"/>
        </w:rPr>
        <w:t xml:space="preserve"> the Preliminary Offering Circular</w:t>
      </w:r>
      <w:r w:rsidR="008A224A">
        <w:rPr>
          <w:rFonts w:ascii="Times New Roman" w:hAnsi="Times New Roman" w:cs="Times New Roman"/>
          <w:sz w:val="22"/>
          <w:szCs w:val="22"/>
        </w:rPr>
        <w:t>, the Disclosure Package and the Offering Circular</w:t>
      </w:r>
      <w:r w:rsidRPr="008121D2" w:rsidR="008615C8">
        <w:rPr>
          <w:rFonts w:ascii="Times New Roman" w:hAnsi="Times New Roman" w:cs="Times New Roman"/>
          <w:sz w:val="22"/>
          <w:szCs w:val="22"/>
        </w:rPr>
        <w:t xml:space="preserve"> </w:t>
      </w:r>
      <w:r w:rsidRPr="008121D2">
        <w:rPr>
          <w:rFonts w:ascii="Times New Roman" w:hAnsi="Times New Roman" w:cs="Times New Roman"/>
          <w:sz w:val="22"/>
          <w:szCs w:val="22"/>
        </w:rPr>
        <w:t xml:space="preserve">in the section headed “Financial Information” are complete, true and accurate and not misleading; </w:t>
      </w:r>
    </w:p>
    <w:p w:rsidR="008D303E" w:rsidRPr="008121D2" w:rsidP="008D303E" w14:paraId="5577CCF9" w14:textId="77777777">
      <w:pPr>
        <w:numPr>
          <w:ilvl w:val="2"/>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statements relating to the interests of the </w:t>
      </w:r>
      <w:r w:rsidRPr="008121D2" w:rsidR="001D0805">
        <w:rPr>
          <w:rFonts w:ascii="Times New Roman" w:hAnsi="Times New Roman" w:cs="Times New Roman"/>
          <w:sz w:val="22"/>
          <w:szCs w:val="22"/>
        </w:rPr>
        <w:t>Warrantors and their respective directors (if applicable)</w:t>
      </w:r>
      <w:r w:rsidRPr="008121D2">
        <w:rPr>
          <w:rFonts w:ascii="Times New Roman" w:hAnsi="Times New Roman" w:cs="Times New Roman"/>
          <w:sz w:val="22"/>
          <w:szCs w:val="22"/>
        </w:rPr>
        <w:t xml:space="preserve"> in the share capital of the Company and in contracts with the Company and </w:t>
      </w:r>
      <w:r w:rsidRPr="008121D2" w:rsidR="003E4B77">
        <w:rPr>
          <w:rFonts w:ascii="Times New Roman" w:hAnsi="Times New Roman" w:cs="Times New Roman"/>
          <w:sz w:val="22"/>
          <w:szCs w:val="22"/>
        </w:rPr>
        <w:t>the Subsidiaries</w:t>
      </w:r>
      <w:r w:rsidRPr="008121D2">
        <w:rPr>
          <w:rFonts w:ascii="Times New Roman" w:hAnsi="Times New Roman" w:cs="Times New Roman"/>
          <w:sz w:val="22"/>
          <w:szCs w:val="22"/>
        </w:rPr>
        <w:t xml:space="preserve"> contained in each of </w:t>
      </w:r>
      <w:r w:rsidRPr="008121D2" w:rsidR="008615C8">
        <w:rPr>
          <w:rFonts w:ascii="Times New Roman" w:hAnsi="Times New Roman" w:cs="Times New Roman"/>
          <w:sz w:val="22"/>
          <w:szCs w:val="22"/>
        </w:rPr>
        <w:t xml:space="preserve">the Hong Kong </w:t>
      </w:r>
      <w:r w:rsidRPr="008121D2" w:rsidR="008615C8">
        <w:rPr>
          <w:rFonts w:ascii="Times New Roman" w:hAnsi="Times New Roman" w:cs="Times New Roman"/>
          <w:sz w:val="22"/>
          <w:szCs w:val="22"/>
        </w:rPr>
        <w:t>Public Offering Documents, the Application Proof, the PHIP</w:t>
      </w:r>
      <w:r w:rsidR="008A224A">
        <w:rPr>
          <w:rFonts w:ascii="Times New Roman" w:hAnsi="Times New Roman" w:cs="Times New Roman"/>
          <w:sz w:val="22"/>
          <w:szCs w:val="22"/>
        </w:rPr>
        <w:t>,</w:t>
      </w:r>
      <w:r w:rsidRPr="008121D2" w:rsidR="008615C8">
        <w:rPr>
          <w:rFonts w:ascii="Times New Roman" w:hAnsi="Times New Roman" w:cs="Times New Roman"/>
          <w:sz w:val="22"/>
          <w:szCs w:val="22"/>
        </w:rPr>
        <w:t xml:space="preserve"> the Preliminary Offering Circular</w:t>
      </w:r>
      <w:r w:rsidR="008A224A">
        <w:rPr>
          <w:rFonts w:ascii="Times New Roman" w:hAnsi="Times New Roman" w:cs="Times New Roman"/>
          <w:sz w:val="22"/>
          <w:szCs w:val="22"/>
        </w:rPr>
        <w:t>,</w:t>
      </w:r>
      <w:r w:rsidRPr="008A224A" w:rsidR="008A224A">
        <w:rPr>
          <w:rFonts w:ascii="Times New Roman" w:hAnsi="Times New Roman" w:cs="Times New Roman"/>
          <w:sz w:val="22"/>
          <w:szCs w:val="22"/>
        </w:rPr>
        <w:t xml:space="preserve"> </w:t>
      </w:r>
      <w:r w:rsidR="008A224A">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are complete, true and accurate and not misleading;</w:t>
      </w:r>
    </w:p>
    <w:p w:rsidR="00095BC0" w:rsidRPr="008121D2" w:rsidP="00095BC0" w14:paraId="6FFF4ED6" w14:textId="77777777">
      <w:pPr>
        <w:numPr>
          <w:ilvl w:val="2"/>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statements contained in the Hong Kong Public Offering Documents, the Application Proof, the PHIP</w:t>
      </w:r>
      <w:r w:rsidR="00AC5AC0">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sidR="00AC5AC0">
        <w:rPr>
          <w:rFonts w:ascii="Times New Roman" w:hAnsi="Times New Roman" w:cs="Times New Roman"/>
          <w:sz w:val="22"/>
          <w:szCs w:val="22"/>
        </w:rPr>
        <w:t xml:space="preserve"> </w:t>
      </w:r>
      <w:r w:rsidRPr="008121D2">
        <w:rPr>
          <w:rFonts w:ascii="Times New Roman" w:hAnsi="Times New Roman" w:cs="Times New Roman"/>
          <w:sz w:val="22"/>
          <w:szCs w:val="22"/>
        </w:rPr>
        <w:t xml:space="preserve">(A) </w:t>
      </w:r>
      <w:r w:rsidRPr="008121D2" w:rsidR="00B4446D">
        <w:rPr>
          <w:rFonts w:ascii="Times New Roman" w:hAnsi="Times New Roman" w:cs="Times New Roman"/>
          <w:sz w:val="22"/>
          <w:szCs w:val="22"/>
        </w:rPr>
        <w:t>in</w:t>
      </w:r>
      <w:r w:rsidRPr="008121D2">
        <w:rPr>
          <w:rFonts w:ascii="Times New Roman" w:hAnsi="Times New Roman" w:cs="Times New Roman"/>
          <w:sz w:val="22"/>
          <w:szCs w:val="22"/>
        </w:rPr>
        <w:t xml:space="preserve"> the sections headed “</w:t>
      </w:r>
      <w:r w:rsidRPr="008121D2" w:rsidR="007C0379">
        <w:rPr>
          <w:rFonts w:ascii="Times New Roman" w:hAnsi="Times New Roman" w:cs="Times New Roman"/>
          <w:b/>
          <w:bCs/>
          <w:sz w:val="22"/>
          <w:szCs w:val="22"/>
        </w:rPr>
        <w:t>[</w:t>
      </w:r>
      <w:r w:rsidRPr="008121D2">
        <w:rPr>
          <w:rFonts w:ascii="Times New Roman" w:hAnsi="Times New Roman" w:cs="Times New Roman"/>
          <w:b/>
          <w:bCs/>
          <w:sz w:val="22"/>
          <w:szCs w:val="22"/>
        </w:rPr>
        <w:t>Share Capital</w:t>
      </w:r>
      <w:r w:rsidRPr="008121D2" w:rsidR="007C0379">
        <w:rPr>
          <w:rFonts w:ascii="Times New Roman" w:hAnsi="Times New Roman" w:cs="Times New Roman"/>
          <w:b/>
          <w:bCs/>
          <w:sz w:val="22"/>
          <w:szCs w:val="22"/>
        </w:rPr>
        <w:t>]</w:t>
      </w:r>
      <w:r w:rsidRPr="008121D2">
        <w:rPr>
          <w:rFonts w:ascii="Times New Roman" w:hAnsi="Times New Roman" w:cs="Times New Roman"/>
          <w:sz w:val="22"/>
          <w:szCs w:val="22"/>
        </w:rPr>
        <w:t>” and “</w:t>
      </w:r>
      <w:r w:rsidRPr="008121D2" w:rsidR="007C0379">
        <w:rPr>
          <w:rFonts w:ascii="Times New Roman" w:hAnsi="Times New Roman" w:cs="Times New Roman"/>
          <w:b/>
          <w:bCs/>
          <w:sz w:val="22"/>
          <w:szCs w:val="22"/>
        </w:rPr>
        <w:t>[</w:t>
      </w:r>
      <w:r w:rsidRPr="008121D2">
        <w:rPr>
          <w:rFonts w:ascii="Times New Roman" w:hAnsi="Times New Roman" w:cs="Times New Roman"/>
          <w:b/>
          <w:bCs/>
          <w:sz w:val="22"/>
          <w:szCs w:val="22"/>
        </w:rPr>
        <w:t xml:space="preserve">Appendix </w:t>
      </w:r>
      <w:r w:rsidRPr="008121D2" w:rsidR="007C0379">
        <w:rPr>
          <w:rFonts w:ascii="Times New Roman" w:hAnsi="Times New Roman" w:cs="Times New Roman"/>
          <w:b/>
          <w:bCs/>
          <w:sz w:val="22"/>
          <w:szCs w:val="22"/>
        </w:rPr>
        <w:t>[ </w:t>
      </w:r>
      <w:r w:rsidRPr="008121D2" w:rsidR="007C0379">
        <w:rPr>
          <w:rFonts w:ascii="Wingdings 2" w:hAnsi="Wingdings 2" w:cs="Times New Roman"/>
          <w:b/>
          <w:bCs/>
          <w:sz w:val="22"/>
          <w:szCs w:val="22"/>
        </w:rPr>
        <w:sym w:font="Wingdings 2" w:char="F098"/>
      </w:r>
      <w:r w:rsidRPr="008121D2" w:rsidR="007C0379">
        <w:rPr>
          <w:rFonts w:ascii="Times New Roman" w:hAnsi="Times New Roman" w:cs="Times New Roman"/>
          <w:b/>
          <w:bCs/>
          <w:sz w:val="22"/>
          <w:szCs w:val="22"/>
        </w:rPr>
        <w:t> ]</w:t>
      </w:r>
      <w:r w:rsidRPr="008121D2" w:rsidR="008116A3">
        <w:rPr>
          <w:rFonts w:ascii="Times New Roman" w:hAnsi="Times New Roman" w:cs="Times New Roman"/>
          <w:b/>
          <w:bCs/>
          <w:sz w:val="22"/>
          <w:szCs w:val="22"/>
        </w:rPr>
        <w:t>—</w:t>
      </w:r>
      <w:r w:rsidRPr="008121D2">
        <w:rPr>
          <w:rFonts w:ascii="Times New Roman" w:hAnsi="Times New Roman" w:cs="Times New Roman"/>
          <w:b/>
          <w:bCs/>
          <w:sz w:val="22"/>
          <w:szCs w:val="22"/>
        </w:rPr>
        <w:t>Summary of the Constitution of Our Company and the Company Laws of the Cayman Islands</w:t>
      </w:r>
      <w:r w:rsidRPr="008121D2" w:rsidR="007C0379">
        <w:rPr>
          <w:rFonts w:ascii="Times New Roman" w:hAnsi="Times New Roman" w:cs="Times New Roman"/>
          <w:b/>
          <w:bCs/>
          <w:sz w:val="22"/>
          <w:szCs w:val="22"/>
        </w:rPr>
        <w:t>]</w:t>
      </w:r>
      <w:r w:rsidRPr="008121D2">
        <w:rPr>
          <w:rFonts w:ascii="Times New Roman" w:hAnsi="Times New Roman" w:cs="Times New Roman"/>
          <w:sz w:val="22"/>
          <w:szCs w:val="22"/>
        </w:rPr>
        <w:t>,” insofar as they purport to describe the terms of the Offer Shares</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(B) </w:t>
      </w:r>
      <w:r w:rsidRPr="008121D2" w:rsidR="00B4446D">
        <w:rPr>
          <w:rFonts w:ascii="Times New Roman" w:hAnsi="Times New Roman" w:cs="Times New Roman"/>
          <w:sz w:val="22"/>
          <w:szCs w:val="22"/>
        </w:rPr>
        <w:t>in</w:t>
      </w:r>
      <w:r w:rsidRPr="008121D2">
        <w:rPr>
          <w:rFonts w:ascii="Times New Roman" w:hAnsi="Times New Roman" w:cs="Times New Roman"/>
          <w:sz w:val="22"/>
          <w:szCs w:val="22"/>
        </w:rPr>
        <w:t xml:space="preserve"> the section headed “</w:t>
      </w:r>
      <w:r w:rsidRPr="008121D2" w:rsidR="00CE7BCD">
        <w:rPr>
          <w:rFonts w:ascii="Times New Roman" w:hAnsi="Times New Roman" w:cs="Times New Roman"/>
          <w:b/>
          <w:bCs/>
          <w:sz w:val="22"/>
          <w:szCs w:val="22"/>
        </w:rPr>
        <w:t>[</w:t>
      </w:r>
      <w:r w:rsidRPr="008121D2">
        <w:rPr>
          <w:rFonts w:ascii="Times New Roman" w:hAnsi="Times New Roman" w:cs="Times New Roman"/>
          <w:b/>
          <w:bCs/>
          <w:sz w:val="22"/>
          <w:szCs w:val="22"/>
        </w:rPr>
        <w:t>Regulatory Overview</w:t>
      </w:r>
      <w:r w:rsidRPr="008121D2" w:rsidR="00CE7BCD">
        <w:rPr>
          <w:rFonts w:ascii="Times New Roman" w:hAnsi="Times New Roman" w:cs="Times New Roman"/>
          <w:b/>
          <w:bCs/>
          <w:sz w:val="22"/>
          <w:szCs w:val="22"/>
        </w:rPr>
        <w:t>]</w:t>
      </w:r>
      <w:r w:rsidRPr="008121D2">
        <w:rPr>
          <w:rFonts w:ascii="Times New Roman" w:hAnsi="Times New Roman" w:cs="Times New Roman"/>
          <w:sz w:val="22"/>
          <w:szCs w:val="22"/>
        </w:rPr>
        <w:t xml:space="preserve">” </w:t>
      </w:r>
      <w:r w:rsidR="00752714">
        <w:rPr>
          <w:rFonts w:ascii="Times New Roman" w:hAnsi="Times New Roman" w:cs="Times New Roman"/>
          <w:sz w:val="22"/>
          <w:szCs w:val="22"/>
        </w:rPr>
        <w:t>and “</w:t>
      </w:r>
      <w:r w:rsidRPr="00752714" w:rsidR="00752714">
        <w:rPr>
          <w:rFonts w:ascii="Times New Roman" w:hAnsi="Times New Roman" w:cs="Times New Roman"/>
          <w:b/>
          <w:bCs/>
          <w:sz w:val="22"/>
          <w:szCs w:val="22"/>
        </w:rPr>
        <w:t xml:space="preserve">[Appendix </w:t>
      </w:r>
      <w:r w:rsidRPr="00752714" w:rsidR="00752714">
        <w:rPr>
          <w:rFonts w:cs="Times New Roman"/>
          <w:b/>
          <w:bCs/>
          <w:sz w:val="21"/>
          <w:szCs w:val="21"/>
        </w:rPr>
        <w:t>[</w:t>
      </w:r>
      <w:r w:rsidRPr="00752714" w:rsidR="00752714">
        <w:rPr>
          <w:rFonts w:ascii="Symbol" w:hAnsi="Symbol" w:cs="Times New Roman"/>
          <w:b/>
          <w:bCs/>
          <w:sz w:val="21"/>
          <w:szCs w:val="21"/>
        </w:rPr>
        <w:sym w:font="Symbol" w:char="F0B7"/>
      </w:r>
      <w:r w:rsidRPr="00752714" w:rsidR="00752714">
        <w:rPr>
          <w:rFonts w:cs="Times New Roman"/>
          <w:b/>
          <w:bCs/>
          <w:sz w:val="21"/>
          <w:szCs w:val="21"/>
        </w:rPr>
        <w:t>]</w:t>
      </w:r>
      <w:r w:rsidRPr="00752714" w:rsidR="00752714">
        <w:rPr>
          <w:rFonts w:ascii="Times New Roman" w:hAnsi="Times New Roman" w:cs="Times New Roman"/>
          <w:b/>
          <w:bCs/>
          <w:sz w:val="22"/>
          <w:szCs w:val="22"/>
        </w:rPr>
        <w:t>—Summary of the Constitution of Our Company and the Company Laws of the Cayman Islands]</w:t>
      </w:r>
      <w:r w:rsidR="00752714">
        <w:rPr>
          <w:rFonts w:ascii="Times New Roman" w:hAnsi="Times New Roman" w:cs="Times New Roman"/>
          <w:sz w:val="22"/>
          <w:szCs w:val="22"/>
        </w:rPr>
        <w:t xml:space="preserve">,” </w:t>
      </w:r>
      <w:r w:rsidRPr="008121D2">
        <w:rPr>
          <w:rFonts w:ascii="Times New Roman" w:hAnsi="Times New Roman" w:cs="Times New Roman"/>
          <w:sz w:val="22"/>
          <w:szCs w:val="22"/>
        </w:rPr>
        <w:t xml:space="preserve">insofar as they purport to describe the provisions of Laws and regulations affecting or with respect to the business of the </w:t>
      </w:r>
      <w:r w:rsidRPr="008121D2" w:rsidR="00F66BE0">
        <w:rPr>
          <w:rFonts w:ascii="Times New Roman" w:hAnsi="Times New Roman" w:cs="Times New Roman"/>
          <w:sz w:val="22"/>
          <w:szCs w:val="22"/>
        </w:rPr>
        <w:t>Company and the Subsidiaries</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(C) </w:t>
      </w:r>
      <w:r w:rsidRPr="008121D2" w:rsidR="00B4446D">
        <w:rPr>
          <w:rFonts w:ascii="Times New Roman" w:hAnsi="Times New Roman" w:cs="Times New Roman"/>
          <w:sz w:val="22"/>
          <w:szCs w:val="22"/>
        </w:rPr>
        <w:t>in</w:t>
      </w:r>
      <w:r w:rsidRPr="008121D2">
        <w:rPr>
          <w:rFonts w:ascii="Times New Roman" w:hAnsi="Times New Roman" w:cs="Times New Roman"/>
          <w:sz w:val="22"/>
          <w:szCs w:val="22"/>
        </w:rPr>
        <w:t xml:space="preserve"> the section headed </w:t>
      </w:r>
      <w:r w:rsidR="00516518">
        <w:rPr>
          <w:rFonts w:ascii="Times New Roman" w:hAnsi="Times New Roman" w:cs="Times New Roman"/>
          <w:sz w:val="22"/>
          <w:szCs w:val="22"/>
        </w:rPr>
        <w:t>“</w:t>
      </w:r>
      <w:r w:rsidRPr="00516518" w:rsidR="00516518">
        <w:rPr>
          <w:rFonts w:ascii="Times New Roman" w:hAnsi="Times New Roman" w:cs="Times New Roman"/>
          <w:b/>
          <w:bCs/>
          <w:sz w:val="22"/>
          <w:szCs w:val="22"/>
        </w:rPr>
        <w:t>Taxation</w:t>
      </w:r>
      <w:r w:rsidR="00516518">
        <w:rPr>
          <w:rFonts w:ascii="Times New Roman" w:hAnsi="Times New Roman" w:cs="Times New Roman"/>
          <w:sz w:val="22"/>
          <w:szCs w:val="22"/>
        </w:rPr>
        <w:t xml:space="preserve">” and </w:t>
      </w:r>
      <w:r w:rsidRPr="008121D2">
        <w:rPr>
          <w:rFonts w:ascii="Times New Roman" w:hAnsi="Times New Roman" w:cs="Times New Roman"/>
          <w:sz w:val="22"/>
          <w:szCs w:val="22"/>
        </w:rPr>
        <w:t>“</w:t>
      </w:r>
      <w:r w:rsidRPr="008121D2" w:rsidR="001A6313">
        <w:rPr>
          <w:rFonts w:ascii="Times New Roman" w:hAnsi="Times New Roman" w:cs="Times New Roman"/>
          <w:b/>
          <w:bCs/>
          <w:sz w:val="22"/>
          <w:szCs w:val="22"/>
        </w:rPr>
        <w:t>[</w:t>
      </w:r>
      <w:r w:rsidRPr="008121D2">
        <w:rPr>
          <w:rFonts w:ascii="Times New Roman" w:hAnsi="Times New Roman" w:cs="Times New Roman"/>
          <w:b/>
          <w:bCs/>
          <w:sz w:val="22"/>
          <w:szCs w:val="22"/>
        </w:rPr>
        <w:t xml:space="preserve">Appendix </w:t>
      </w:r>
      <w:r w:rsidRPr="008121D2" w:rsidR="001A6313">
        <w:rPr>
          <w:rFonts w:ascii="Times New Roman" w:hAnsi="Times New Roman" w:cs="Times New Roman"/>
          <w:b/>
          <w:bCs/>
          <w:sz w:val="22"/>
          <w:szCs w:val="22"/>
        </w:rPr>
        <w:t>[ </w:t>
      </w:r>
      <w:r w:rsidRPr="008121D2" w:rsidR="001A6313">
        <w:rPr>
          <w:rFonts w:ascii="Wingdings 2" w:hAnsi="Wingdings 2" w:cs="Times New Roman"/>
          <w:b/>
          <w:bCs/>
          <w:sz w:val="22"/>
          <w:szCs w:val="22"/>
        </w:rPr>
        <w:sym w:font="Wingdings 2" w:char="F098"/>
      </w:r>
      <w:r w:rsidRPr="008121D2" w:rsidR="001A6313">
        <w:rPr>
          <w:rFonts w:ascii="Times New Roman" w:hAnsi="Times New Roman" w:cs="Times New Roman"/>
          <w:b/>
          <w:bCs/>
          <w:sz w:val="22"/>
          <w:szCs w:val="22"/>
        </w:rPr>
        <w:t> ]</w:t>
      </w:r>
      <w:r w:rsidRPr="008121D2" w:rsidR="008116A3">
        <w:rPr>
          <w:rFonts w:ascii="Times New Roman" w:hAnsi="Times New Roman" w:cs="Times New Roman"/>
          <w:b/>
          <w:bCs/>
          <w:sz w:val="22"/>
          <w:szCs w:val="22"/>
        </w:rPr>
        <w:t>—</w:t>
      </w:r>
      <w:r w:rsidRPr="008121D2">
        <w:rPr>
          <w:rFonts w:ascii="Times New Roman" w:hAnsi="Times New Roman" w:cs="Times New Roman"/>
          <w:b/>
          <w:bCs/>
          <w:sz w:val="22"/>
          <w:szCs w:val="22"/>
        </w:rPr>
        <w:t>Statutory and General Information</w:t>
      </w:r>
      <w:r w:rsidRPr="008121D2" w:rsidR="001A6313">
        <w:rPr>
          <w:rFonts w:ascii="Times New Roman" w:hAnsi="Times New Roman" w:cs="Times New Roman"/>
          <w:b/>
          <w:bCs/>
          <w:sz w:val="22"/>
          <w:szCs w:val="22"/>
        </w:rPr>
        <w:t>]</w:t>
      </w:r>
      <w:r w:rsidRPr="008121D2">
        <w:rPr>
          <w:rFonts w:ascii="Times New Roman" w:hAnsi="Times New Roman" w:cs="Times New Roman"/>
          <w:sz w:val="22"/>
          <w:szCs w:val="22"/>
        </w:rPr>
        <w:t>,” insofar as they purport to describe the provisions of the Laws and documents referred to therein</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and (D) </w:t>
      </w:r>
      <w:r w:rsidRPr="008121D2" w:rsidR="00B4446D">
        <w:rPr>
          <w:rFonts w:ascii="Times New Roman" w:hAnsi="Times New Roman" w:cs="Times New Roman"/>
          <w:sz w:val="22"/>
          <w:szCs w:val="22"/>
        </w:rPr>
        <w:t>in</w:t>
      </w:r>
      <w:r w:rsidRPr="008121D2">
        <w:rPr>
          <w:rFonts w:ascii="Times New Roman" w:hAnsi="Times New Roman" w:cs="Times New Roman"/>
          <w:sz w:val="22"/>
          <w:szCs w:val="22"/>
        </w:rPr>
        <w:t xml:space="preserve"> the section headed “</w:t>
      </w:r>
      <w:r w:rsidRPr="008121D2" w:rsidR="00016895">
        <w:rPr>
          <w:rFonts w:ascii="Times New Roman" w:hAnsi="Times New Roman" w:cs="Times New Roman"/>
          <w:b/>
          <w:bCs/>
          <w:sz w:val="22"/>
          <w:szCs w:val="22"/>
        </w:rPr>
        <w:t>[</w:t>
      </w:r>
      <w:r w:rsidRPr="008121D2">
        <w:rPr>
          <w:rFonts w:ascii="Times New Roman" w:hAnsi="Times New Roman" w:cs="Times New Roman"/>
          <w:b/>
          <w:bCs/>
          <w:sz w:val="22"/>
          <w:szCs w:val="22"/>
        </w:rPr>
        <w:t xml:space="preserve">Appendix </w:t>
      </w:r>
      <w:r w:rsidRPr="008121D2" w:rsidR="00016895">
        <w:rPr>
          <w:rFonts w:ascii="Times New Roman" w:hAnsi="Times New Roman" w:cs="Times New Roman"/>
          <w:b/>
          <w:bCs/>
          <w:sz w:val="22"/>
          <w:szCs w:val="22"/>
        </w:rPr>
        <w:t>[ </w:t>
      </w:r>
      <w:r w:rsidRPr="008121D2" w:rsidR="00016895">
        <w:rPr>
          <w:rFonts w:ascii="Wingdings 2" w:hAnsi="Wingdings 2" w:cs="Times New Roman"/>
          <w:b/>
          <w:bCs/>
          <w:sz w:val="22"/>
          <w:szCs w:val="22"/>
        </w:rPr>
        <w:sym w:font="Wingdings 2" w:char="F098"/>
      </w:r>
      <w:r w:rsidRPr="008121D2" w:rsidR="00016895">
        <w:rPr>
          <w:rFonts w:ascii="Times New Roman" w:hAnsi="Times New Roman" w:cs="Times New Roman"/>
          <w:b/>
          <w:bCs/>
          <w:sz w:val="22"/>
          <w:szCs w:val="22"/>
        </w:rPr>
        <w:t> ]</w:t>
      </w:r>
      <w:r w:rsidRPr="008121D2" w:rsidR="008116A3">
        <w:rPr>
          <w:rFonts w:ascii="Times New Roman" w:hAnsi="Times New Roman" w:cs="Times New Roman"/>
          <w:b/>
          <w:bCs/>
          <w:sz w:val="22"/>
          <w:szCs w:val="22"/>
        </w:rPr>
        <w:t>—</w:t>
      </w:r>
      <w:r w:rsidRPr="008121D2">
        <w:rPr>
          <w:rFonts w:ascii="Times New Roman" w:hAnsi="Times New Roman" w:cs="Times New Roman"/>
          <w:b/>
          <w:bCs/>
          <w:sz w:val="22"/>
          <w:szCs w:val="22"/>
        </w:rPr>
        <w:t>Summary of the Constitution of Our Company and the Company Laws of the Cayman Islands]</w:t>
      </w:r>
      <w:r w:rsidRPr="008121D2">
        <w:rPr>
          <w:rFonts w:ascii="Times New Roman" w:hAnsi="Times New Roman" w:cs="Times New Roman"/>
          <w:sz w:val="22"/>
          <w:szCs w:val="22"/>
        </w:rPr>
        <w:t xml:space="preserve">,” insofar as they purport to describe the material provisions of the Articles of Association, are </w:t>
      </w:r>
      <w:r w:rsidR="00C41EC8">
        <w:rPr>
          <w:rFonts w:ascii="Times New Roman" w:hAnsi="Times New Roman" w:cs="Times New Roman"/>
          <w:sz w:val="22"/>
          <w:szCs w:val="22"/>
        </w:rPr>
        <w:t>true, complete and accurate in all material aspects and are not misleading, and constitute</w:t>
      </w:r>
      <w:r w:rsidRPr="008121D2">
        <w:rPr>
          <w:rFonts w:ascii="Times New Roman" w:hAnsi="Times New Roman" w:cs="Times New Roman"/>
          <w:sz w:val="22"/>
          <w:szCs w:val="22"/>
        </w:rPr>
        <w:t xml:space="preserve"> fair </w:t>
      </w:r>
      <w:r w:rsidR="00C41EC8">
        <w:rPr>
          <w:rFonts w:ascii="Times New Roman" w:hAnsi="Times New Roman" w:cs="Times New Roman"/>
          <w:sz w:val="22"/>
          <w:szCs w:val="22"/>
        </w:rPr>
        <w:t xml:space="preserve">and accurate </w:t>
      </w:r>
      <w:r w:rsidRPr="008121D2" w:rsidR="00C41EC8">
        <w:rPr>
          <w:rFonts w:ascii="Times New Roman" w:hAnsi="Times New Roman" w:cs="Times New Roman"/>
          <w:sz w:val="22"/>
          <w:szCs w:val="22"/>
        </w:rPr>
        <w:t>summar</w:t>
      </w:r>
      <w:r w:rsidR="00C41EC8">
        <w:rPr>
          <w:rFonts w:ascii="Times New Roman" w:hAnsi="Times New Roman" w:cs="Times New Roman"/>
          <w:sz w:val="22"/>
          <w:szCs w:val="22"/>
        </w:rPr>
        <w:t>ies</w:t>
      </w:r>
      <w:r w:rsidRPr="008121D2" w:rsidR="00C41EC8">
        <w:rPr>
          <w:rFonts w:ascii="Times New Roman" w:hAnsi="Times New Roman" w:cs="Times New Roman"/>
          <w:sz w:val="22"/>
          <w:szCs w:val="22"/>
        </w:rPr>
        <w:t xml:space="preserve"> </w:t>
      </w:r>
      <w:r w:rsidRPr="008121D2">
        <w:rPr>
          <w:rFonts w:ascii="Times New Roman" w:hAnsi="Times New Roman" w:cs="Times New Roman"/>
          <w:sz w:val="22"/>
          <w:szCs w:val="22"/>
        </w:rPr>
        <w:t xml:space="preserve">of the relevant terms, </w:t>
      </w:r>
      <w:r w:rsidR="00794BE8">
        <w:rPr>
          <w:rFonts w:ascii="Times New Roman" w:hAnsi="Times New Roman" w:cs="Times New Roman"/>
          <w:sz w:val="22"/>
          <w:szCs w:val="22"/>
        </w:rPr>
        <w:t>L</w:t>
      </w:r>
      <w:r w:rsidRPr="008121D2">
        <w:rPr>
          <w:rFonts w:ascii="Times New Roman" w:hAnsi="Times New Roman" w:cs="Times New Roman"/>
          <w:sz w:val="22"/>
          <w:szCs w:val="22"/>
        </w:rPr>
        <w:t>aws, regulations and documents</w:t>
      </w:r>
      <w:r w:rsidRPr="008121D2" w:rsidR="00393887">
        <w:rPr>
          <w:rFonts w:ascii="Times New Roman" w:hAnsi="Times New Roman" w:cs="Times New Roman"/>
          <w:sz w:val="22"/>
          <w:szCs w:val="22"/>
        </w:rPr>
        <w:t>;</w:t>
      </w:r>
      <w:r w:rsidR="007B3091">
        <w:rPr>
          <w:rFonts w:ascii="Times New Roman" w:hAnsi="Times New Roman" w:cs="Times New Roman"/>
          <w:sz w:val="22"/>
          <w:szCs w:val="22"/>
        </w:rPr>
        <w:t xml:space="preserve"> </w:t>
      </w:r>
    </w:p>
    <w:p w:rsidR="00393887" w:rsidRPr="008121D2" w:rsidP="00095BC0" w14:paraId="3080548A" w14:textId="77777777">
      <w:pPr>
        <w:numPr>
          <w:ilvl w:val="2"/>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statements relating to dividend policy contained in the Hong Kong Public Offering Documents, the Application Proof, the PHIP and the Preliminary Offering Circular</w:t>
      </w:r>
      <w:r w:rsidR="000C5364">
        <w:rPr>
          <w:rFonts w:ascii="Times New Roman" w:hAnsi="Times New Roman" w:cs="Times New Roman"/>
          <w:sz w:val="22"/>
          <w:szCs w:val="22"/>
        </w:rPr>
        <w:t>, the Disclosure Package and the Offering Circular</w:t>
      </w:r>
      <w:r w:rsidRPr="008121D2">
        <w:rPr>
          <w:rFonts w:ascii="Times New Roman" w:hAnsi="Times New Roman" w:cs="Times New Roman"/>
          <w:sz w:val="22"/>
          <w:szCs w:val="22"/>
        </w:rPr>
        <w:t xml:space="preserve"> under the heading “</w:t>
      </w:r>
      <w:r w:rsidRPr="008121D2" w:rsidR="00D44C25">
        <w:rPr>
          <w:rFonts w:ascii="Times New Roman" w:hAnsi="Times New Roman" w:cs="Times New Roman"/>
          <w:b/>
          <w:bCs/>
          <w:sz w:val="22"/>
          <w:szCs w:val="22"/>
        </w:rPr>
        <w:t>[</w:t>
      </w:r>
      <w:r w:rsidRPr="008121D2">
        <w:rPr>
          <w:rFonts w:ascii="Times New Roman" w:hAnsi="Times New Roman" w:cs="Times New Roman"/>
          <w:b/>
          <w:bCs/>
          <w:sz w:val="22"/>
          <w:szCs w:val="22"/>
        </w:rPr>
        <w:t>Summary</w:t>
      </w:r>
      <w:r w:rsidRPr="008121D2" w:rsidR="008116A3">
        <w:rPr>
          <w:rFonts w:ascii="Times New Roman" w:hAnsi="Times New Roman" w:cs="Times New Roman"/>
          <w:b/>
          <w:bCs/>
          <w:sz w:val="22"/>
          <w:szCs w:val="22"/>
        </w:rPr>
        <w:t>—</w:t>
      </w:r>
      <w:r w:rsidRPr="008121D2">
        <w:rPr>
          <w:rFonts w:ascii="Times New Roman" w:hAnsi="Times New Roman" w:cs="Times New Roman"/>
          <w:b/>
          <w:bCs/>
          <w:sz w:val="22"/>
          <w:szCs w:val="22"/>
        </w:rPr>
        <w:t>Dividends</w:t>
      </w:r>
      <w:r w:rsidRPr="008121D2" w:rsidR="00D44C25">
        <w:rPr>
          <w:rFonts w:ascii="Times New Roman" w:hAnsi="Times New Roman" w:cs="Times New Roman"/>
          <w:b/>
          <w:bCs/>
          <w:sz w:val="22"/>
          <w:szCs w:val="22"/>
        </w:rPr>
        <w:t>]</w:t>
      </w:r>
      <w:r w:rsidRPr="008121D2">
        <w:rPr>
          <w:rFonts w:ascii="Times New Roman" w:hAnsi="Times New Roman" w:cs="Times New Roman"/>
          <w:sz w:val="22"/>
          <w:szCs w:val="22"/>
        </w:rPr>
        <w:t>” and “</w:t>
      </w:r>
      <w:r w:rsidRPr="008121D2" w:rsidR="00D44C25">
        <w:rPr>
          <w:rFonts w:ascii="Times New Roman" w:hAnsi="Times New Roman" w:cs="Times New Roman"/>
          <w:b/>
          <w:bCs/>
          <w:sz w:val="22"/>
          <w:szCs w:val="22"/>
        </w:rPr>
        <w:t>[</w:t>
      </w:r>
      <w:r w:rsidRPr="008121D2">
        <w:rPr>
          <w:rFonts w:ascii="Times New Roman" w:hAnsi="Times New Roman" w:cs="Times New Roman"/>
          <w:b/>
          <w:bCs/>
          <w:sz w:val="22"/>
          <w:szCs w:val="22"/>
        </w:rPr>
        <w:t>Financial Information</w:t>
      </w:r>
      <w:r w:rsidRPr="008121D2" w:rsidR="008116A3">
        <w:rPr>
          <w:rFonts w:ascii="Times New Roman" w:hAnsi="Times New Roman" w:cs="Times New Roman"/>
          <w:b/>
          <w:bCs/>
          <w:sz w:val="22"/>
          <w:szCs w:val="22"/>
        </w:rPr>
        <w:t>—</w:t>
      </w:r>
      <w:r w:rsidRPr="008121D2">
        <w:rPr>
          <w:rFonts w:ascii="Times New Roman" w:hAnsi="Times New Roman" w:cs="Times New Roman"/>
          <w:b/>
          <w:bCs/>
          <w:sz w:val="22"/>
          <w:szCs w:val="22"/>
        </w:rPr>
        <w:t>Dividends</w:t>
      </w:r>
      <w:r w:rsidRPr="008121D2" w:rsidR="00D44C25">
        <w:rPr>
          <w:rFonts w:ascii="Times New Roman" w:hAnsi="Times New Roman" w:cs="Times New Roman"/>
          <w:b/>
          <w:bCs/>
          <w:sz w:val="22"/>
          <w:szCs w:val="22"/>
        </w:rPr>
        <w:t>]</w:t>
      </w:r>
      <w:r w:rsidRPr="008121D2">
        <w:rPr>
          <w:rFonts w:ascii="Times New Roman" w:hAnsi="Times New Roman" w:cs="Times New Roman"/>
          <w:sz w:val="22"/>
          <w:szCs w:val="22"/>
        </w:rPr>
        <w:t xml:space="preserve">” represent the true and honest belief of the </w:t>
      </w:r>
      <w:r w:rsidRPr="008121D2" w:rsidR="000F6327">
        <w:rPr>
          <w:rFonts w:ascii="Times New Roman" w:hAnsi="Times New Roman" w:cs="Times New Roman"/>
          <w:sz w:val="22"/>
          <w:szCs w:val="22"/>
        </w:rPr>
        <w:t xml:space="preserve">Warrantors and their respective directors (if applicable) </w:t>
      </w:r>
      <w:r w:rsidRPr="008121D2">
        <w:rPr>
          <w:rFonts w:ascii="Times New Roman" w:hAnsi="Times New Roman" w:cs="Times New Roman"/>
          <w:sz w:val="22"/>
          <w:szCs w:val="22"/>
        </w:rPr>
        <w:t>arrived at after due, careful and proper consideration and inquiry;</w:t>
      </w:r>
    </w:p>
    <w:p w:rsidR="008D303E" w:rsidRPr="008121D2" w:rsidP="008D303E" w14:paraId="46380215" w14:textId="77777777">
      <w:pPr>
        <w:numPr>
          <w:ilvl w:val="2"/>
          <w:numId w:val="57"/>
        </w:numPr>
        <w:adjustRightInd w:val="0"/>
        <w:snapToGrid w:val="0"/>
        <w:spacing w:before="120" w:after="120" w:line="240" w:lineRule="auto"/>
        <w:rPr>
          <w:rFonts w:ascii="Times New Roman" w:hAnsi="Times New Roman" w:cs="Times New Roman"/>
          <w:b/>
          <w:bCs/>
          <w:sz w:val="22"/>
          <w:szCs w:val="22"/>
        </w:rPr>
      </w:pPr>
      <w:r w:rsidRPr="00225E7D">
        <w:rPr>
          <w:rFonts w:ascii="Times New Roman" w:hAnsi="Times New Roman" w:cs="Times New Roman"/>
          <w:sz w:val="22"/>
          <w:szCs w:val="22"/>
        </w:rPr>
        <w:t xml:space="preserve">the statements contained in each of </w:t>
      </w:r>
      <w:r w:rsidRPr="00225E7D" w:rsidR="008615C8">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225E7D" w:rsidR="008615C8">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225E7D" w:rsidR="00AC5AC0">
        <w:rPr>
          <w:rFonts w:ascii="Times New Roman" w:hAnsi="Times New Roman" w:cs="Times New Roman"/>
          <w:sz w:val="22"/>
          <w:szCs w:val="22"/>
        </w:rPr>
        <w:t xml:space="preserve"> </w:t>
      </w:r>
      <w:r w:rsidRPr="00225E7D">
        <w:rPr>
          <w:rFonts w:ascii="Times New Roman" w:hAnsi="Times New Roman" w:cs="Times New Roman"/>
          <w:sz w:val="22"/>
          <w:szCs w:val="22"/>
        </w:rPr>
        <w:t>in the section headed “Risk Factors” are complete, true and accurate</w:t>
      </w:r>
      <w:r w:rsidRPr="008121D2">
        <w:rPr>
          <w:rFonts w:ascii="Times New Roman" w:hAnsi="Times New Roman" w:cs="Times New Roman"/>
          <w:b/>
          <w:bCs/>
          <w:sz w:val="22"/>
          <w:szCs w:val="22"/>
        </w:rPr>
        <w:t xml:space="preserve"> </w:t>
      </w:r>
      <w:r w:rsidRPr="00225E7D">
        <w:rPr>
          <w:rFonts w:ascii="Times New Roman" w:hAnsi="Times New Roman" w:cs="Times New Roman"/>
          <w:sz w:val="22"/>
          <w:szCs w:val="22"/>
        </w:rPr>
        <w:t xml:space="preserve">and not misleading and represent the true and honest belief of the Warrantors and their respective directors (if applicable) arrived at after due, proper and careful consideration; and </w:t>
      </w:r>
    </w:p>
    <w:p w:rsidR="00AE49D8" w:rsidRPr="008121D2" w:rsidP="008D303E" w14:paraId="6DB4B233" w14:textId="3A46CBD2">
      <w:pPr>
        <w:numPr>
          <w:ilvl w:val="2"/>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reply to each question set out in the Verification Notes given by or on behalf of the Warrantors </w:t>
      </w:r>
      <w:r w:rsidR="000719DC">
        <w:rPr>
          <w:rFonts w:ascii="Times New Roman" w:hAnsi="Times New Roman" w:cs="Times New Roman"/>
          <w:sz w:val="22"/>
          <w:szCs w:val="22"/>
        </w:rPr>
        <w:t>or the Subsidiaries or</w:t>
      </w:r>
      <w:r w:rsidRPr="008121D2" w:rsidR="000719DC">
        <w:rPr>
          <w:rFonts w:ascii="Times New Roman" w:hAnsi="Times New Roman" w:cs="Times New Roman"/>
          <w:sz w:val="22"/>
          <w:szCs w:val="22"/>
        </w:rPr>
        <w:t xml:space="preserve"> </w:t>
      </w:r>
      <w:r w:rsidRPr="008121D2">
        <w:rPr>
          <w:rFonts w:ascii="Times New Roman" w:hAnsi="Times New Roman" w:cs="Times New Roman"/>
          <w:sz w:val="22"/>
          <w:szCs w:val="22"/>
        </w:rPr>
        <w:t xml:space="preserve">their respective directors </w:t>
      </w:r>
      <w:r w:rsidR="007B3091">
        <w:rPr>
          <w:rFonts w:ascii="Times New Roman" w:hAnsi="Times New Roman" w:cs="Times New Roman"/>
          <w:sz w:val="22"/>
          <w:szCs w:val="22"/>
        </w:rPr>
        <w:t>or employees</w:t>
      </w:r>
      <w:r w:rsidRPr="008121D2" w:rsidR="007B3091">
        <w:rPr>
          <w:rFonts w:ascii="Times New Roman" w:hAnsi="Times New Roman" w:cs="Times New Roman"/>
          <w:sz w:val="22"/>
          <w:szCs w:val="22"/>
        </w:rPr>
        <w:t xml:space="preserve"> </w:t>
      </w:r>
      <w:r w:rsidRPr="008121D2">
        <w:rPr>
          <w:rFonts w:ascii="Times New Roman" w:hAnsi="Times New Roman" w:cs="Times New Roman"/>
          <w:sz w:val="22"/>
          <w:szCs w:val="22"/>
        </w:rPr>
        <w:t xml:space="preserve">(if applicable) and all statements and information provided by or on behalf of any of the Warrantors </w:t>
      </w:r>
      <w:r w:rsidR="0084493F">
        <w:rPr>
          <w:rFonts w:ascii="Times New Roman" w:hAnsi="Times New Roman" w:cs="Times New Roman"/>
          <w:sz w:val="22"/>
          <w:szCs w:val="22"/>
        </w:rPr>
        <w:t xml:space="preserve">or the Subsidiaries </w:t>
      </w:r>
      <w:r w:rsidRPr="008121D2">
        <w:rPr>
          <w:rFonts w:ascii="Times New Roman" w:hAnsi="Times New Roman" w:cs="Times New Roman"/>
          <w:sz w:val="22"/>
          <w:szCs w:val="22"/>
        </w:rPr>
        <w:t>and their respective directors</w:t>
      </w:r>
      <w:r w:rsidR="0084493F">
        <w:rPr>
          <w:rFonts w:ascii="Times New Roman" w:hAnsi="Times New Roman" w:cs="Times New Roman"/>
          <w:sz w:val="22"/>
          <w:szCs w:val="22"/>
        </w:rPr>
        <w:t xml:space="preserve"> or employees</w:t>
      </w:r>
      <w:r w:rsidRPr="008121D2">
        <w:rPr>
          <w:rFonts w:ascii="Times New Roman" w:hAnsi="Times New Roman" w:cs="Times New Roman"/>
          <w:sz w:val="22"/>
          <w:szCs w:val="22"/>
        </w:rPr>
        <w:t xml:space="preserve"> </w:t>
      </w:r>
      <w:r w:rsidRPr="008121D2" w:rsidR="00CC06F3">
        <w:rPr>
          <w:rFonts w:ascii="Times New Roman" w:hAnsi="Times New Roman" w:cs="Times New Roman"/>
          <w:sz w:val="22"/>
          <w:szCs w:val="22"/>
        </w:rPr>
        <w:t xml:space="preserve">(if applicable) </w:t>
      </w:r>
      <w:r w:rsidRPr="008121D2">
        <w:rPr>
          <w:rFonts w:ascii="Times New Roman" w:hAnsi="Times New Roman" w:cs="Times New Roman"/>
          <w:sz w:val="22"/>
          <w:szCs w:val="22"/>
        </w:rPr>
        <w:t xml:space="preserve">in connection with any application or submission to or correspondence with the Stock Exchange, the SFC, CSRC or other applicable Authority, was so given by a person having appropriate knowledge and duly authorised for such purposes and all such replies have been given in full and in good faith and were, and remain, complete, true and accurate </w:t>
      </w:r>
      <w:r w:rsidR="0049744F">
        <w:rPr>
          <w:rFonts w:ascii="Times New Roman" w:hAnsi="Times New Roman" w:cs="Times New Roman"/>
          <w:sz w:val="22"/>
          <w:szCs w:val="22"/>
        </w:rPr>
        <w:t xml:space="preserve"> </w:t>
      </w:r>
      <w:r w:rsidRPr="008121D2">
        <w:rPr>
          <w:rFonts w:ascii="Times New Roman" w:hAnsi="Times New Roman" w:cs="Times New Roman"/>
          <w:sz w:val="22"/>
          <w:szCs w:val="22"/>
        </w:rPr>
        <w:t xml:space="preserve">and not misleading; all such supporting documents prepared or supplied by or on behalf of any of the Warrantors </w:t>
      </w:r>
      <w:r w:rsidR="007B3091">
        <w:rPr>
          <w:rFonts w:ascii="Times New Roman" w:hAnsi="Times New Roman" w:cs="Times New Roman"/>
          <w:sz w:val="22"/>
          <w:szCs w:val="22"/>
        </w:rPr>
        <w:t xml:space="preserve">or the Subsidiaries </w:t>
      </w:r>
      <w:r w:rsidRPr="008121D2">
        <w:rPr>
          <w:rFonts w:ascii="Times New Roman" w:hAnsi="Times New Roman" w:cs="Times New Roman"/>
          <w:sz w:val="22"/>
          <w:szCs w:val="22"/>
        </w:rPr>
        <w:t>or if applicable, their respective directors (or any of them) or employee</w:t>
      </w:r>
      <w:r w:rsidR="007B3091">
        <w:rPr>
          <w:rFonts w:ascii="Times New Roman" w:hAnsi="Times New Roman" w:cs="Times New Roman"/>
          <w:sz w:val="22"/>
          <w:szCs w:val="22"/>
        </w:rPr>
        <w:t>s</w:t>
      </w:r>
      <w:r w:rsidRPr="008121D2">
        <w:rPr>
          <w:rFonts w:ascii="Times New Roman" w:hAnsi="Times New Roman" w:cs="Times New Roman"/>
          <w:sz w:val="22"/>
          <w:szCs w:val="22"/>
        </w:rPr>
        <w:t xml:space="preserve"> have been given or prepared in good faith and with due care and attention</w:t>
      </w:r>
      <w:r w:rsidRPr="008121D2" w:rsidR="0000635B">
        <w:rPr>
          <w:rFonts w:ascii="Times New Roman" w:hAnsi="Times New Roman" w:cs="Times New Roman"/>
          <w:sz w:val="22"/>
          <w:szCs w:val="22"/>
        </w:rPr>
        <w:t>.</w:t>
      </w:r>
    </w:p>
    <w:p w:rsidR="00401787" w14:paraId="48252ECF" w14:textId="77777777">
      <w:pPr>
        <w:numPr>
          <w:ilvl w:val="1"/>
          <w:numId w:val="57"/>
        </w:numPr>
        <w:adjustRightInd w:val="0"/>
        <w:snapToGrid w:val="0"/>
        <w:spacing w:before="120" w:after="120" w:line="240" w:lineRule="auto"/>
        <w:rPr>
          <w:rFonts w:ascii="Times New Roman" w:hAnsi="Times New Roman" w:cs="Times New Roman"/>
          <w:sz w:val="22"/>
          <w:szCs w:val="22"/>
        </w:rPr>
      </w:pPr>
      <w:r>
        <w:rPr>
          <w:rFonts w:ascii="Times New Roman" w:hAnsi="Times New Roman" w:cs="Times New Roman"/>
          <w:sz w:val="22"/>
          <w:szCs w:val="22"/>
        </w:rPr>
        <w:t>All statistical, market-related and operational data and information disclosed in each of the Hong Kong Public Offering Documents, the Application Proof, the PHIP, the Preliminary Offering Circular, the Disclosure Package and the Offering Circular as having come from the Warrantors has been derived from the records of the Company and the Subsidiaries using systems and procedures which incorporate adequate and effective safeguards to ensure that the information is complete, true and accurate and fairly presents the information shown therein; the section entitled “Financial Information” in each of the Hong Kong Public Offering Documents, the Application Proof, the PHIP, the Preliminary Offering Circular, the Disclosure Package and the Offering Circular accurately describes the Company’s exposure to changes in interest rates, liquidity and foreign exchange rates, risk exposure estimates, and sensitivity of the Company’s assets and liabilities to changes in interest rates and foreign exchange rates as of the dates indicated therein, and the limitations of such sensitivity analysis; statistical and market-related data and information disclosed in each of the Hong Kong Public Offering Documents, the Application Proof, the PHIP, the Preliminary Offering Circular, the Disclosure Package and the Offering Circular as having come from a source other than the Warrantors are based on or derived from sources which the Warrantors reasonably believe to be reliable and accurate and represent the Warrantors’ good faith estimates that are made on the basis of data derived from such sources, and such data accurately reflect the information or the sources from which they are derived; and the Company has obtained the written consent to the use of such data from such sources to the extent required.</w:t>
      </w:r>
    </w:p>
    <w:p w:rsidR="00401787" w14:paraId="5581A4C6" w14:textId="5943F101">
      <w:pPr>
        <w:numPr>
          <w:ilvl w:val="1"/>
          <w:numId w:val="57"/>
        </w:numPr>
        <w:adjustRightInd w:val="0"/>
        <w:snapToGrid w:val="0"/>
        <w:spacing w:before="120" w:after="120" w:line="240" w:lineRule="auto"/>
        <w:rPr>
          <w:rFonts w:ascii="Times New Roman" w:hAnsi="Times New Roman" w:cs="Times New Roman"/>
          <w:sz w:val="22"/>
          <w:szCs w:val="22"/>
        </w:rPr>
      </w:pPr>
      <w:r>
        <w:rPr>
          <w:rFonts w:ascii="Times New Roman" w:hAnsi="Times New Roman" w:cs="Times New Roman"/>
          <w:sz w:val="22"/>
          <w:szCs w:val="22"/>
        </w:rPr>
        <w:t xml:space="preserve">All information supplied or disclosed in writing or orally from time to time (and any new or additional information that updates or amends such information) by or on behalf of the Warrantors, the Subsidiaries, or their respective directors, supervisors (if any), officers, employees, affiliates or agents to the Stock Exchange, the SFC, the Joint Sponsors, the Sponsor-OCs, the Overall Coordinators, the Joint Global Coordinators, the CMIs, the Joint Bookrunners, the Joint Lead Managers and the </w:t>
      </w:r>
      <w:r>
        <w:rPr>
          <w:rFonts w:ascii="Times New Roman" w:hAnsi="Times New Roman" w:cs="Times New Roman"/>
          <w:b/>
          <w:bCs/>
          <w:sz w:val="22"/>
          <w:szCs w:val="22"/>
        </w:rPr>
        <w:t xml:space="preserve">[Hong Kong][International] </w:t>
      </w:r>
      <w:r>
        <w:rPr>
          <w:rFonts w:ascii="Times New Roman" w:hAnsi="Times New Roman" w:cs="Times New Roman"/>
          <w:sz w:val="22"/>
          <w:szCs w:val="22"/>
        </w:rPr>
        <w:t xml:space="preserve">Underwriters, the Reporting Accountants, the Internal Control Consultant and legal and other professional advisers to the Company and the International Underwriters and the Hong Kong Underwriters for the purposes of the Global Offering or the listing of the Shares on the Stock Exchange (including the answers and documents contained or referred to in the Verification Notes, any new or additional information serving to update or amend the Verification Notes supplied or disclosed in writing prior to the date hereof, the information, answers and documents used as the basis of information contained in each of the Hong Kong Public Offering Documents, the Application Proof, the PHIP, the Preliminary Offering Circular, the Disclosure Package, the Offering Circular, the Supplemental Offering Materials, the CSRC Filings, the investor presentation materials, roadshow materials and analyst presentation materials, or provided for or in the course of due diligence or the discharge by the Joint Sponsors, the Sponsor-OCs, the Overall Coordinators, the Joint Global Coordinators, the CMIs or the </w:t>
      </w:r>
      <w:r>
        <w:rPr>
          <w:rFonts w:ascii="Times New Roman" w:hAnsi="Times New Roman" w:cs="Times New Roman"/>
          <w:b/>
          <w:bCs/>
          <w:sz w:val="22"/>
          <w:szCs w:val="22"/>
        </w:rPr>
        <w:t>[Hong Kong][International]</w:t>
      </w:r>
      <w:r>
        <w:rPr>
          <w:rFonts w:ascii="Times New Roman" w:hAnsi="Times New Roman" w:cs="Times New Roman"/>
          <w:sz w:val="22"/>
          <w:szCs w:val="22"/>
        </w:rPr>
        <w:t xml:space="preserve"> Underwriters of their obligations under all applicable Laws (including the Code of Conduct, the Listing Rules and the CSRC Rules), the discharge by the Joint Sponsors of their obligations as sponsors under the Code of Conduct, the Listing Rules and other applicable Laws, or for the discharge by the Overall Coordinators and the CMIs of their respective obligations as an Overall Coordinator and/or a CMI under the Code of Conduct, the Listing Rules and other applicable Laws, and the responses to queries and comments raised by the Stock Exchange, the SFC, the CSRC or any other Authorities and the documents contained therein or referred thereto, and the submissions made by or on behalf of the Company and/or any of the Subsidiaries) was so disclosed or made available in full and in good faith and was when given and remains complete, true and accurate and not misleading</w:t>
      </w:r>
      <w:bookmarkStart w:id="3" w:name="_Hlk169384630"/>
      <w:bookmarkEnd w:id="3"/>
      <w:r>
        <w:rPr>
          <w:rFonts w:ascii="Times New Roman" w:hAnsi="Times New Roman" w:cs="Times New Roman"/>
          <w:sz w:val="22"/>
          <w:szCs w:val="22"/>
        </w:rPr>
        <w:t>.</w:t>
      </w:r>
    </w:p>
    <w:p w:rsidR="00266982" w:rsidRPr="008121D2" w:rsidP="00CB6F8D" w14:paraId="699B1725"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CSRC Filings</w:t>
      </w:r>
    </w:p>
    <w:p w:rsidR="00801F2A" w:rsidRPr="008121D2" w:rsidP="003F1B67" w14:paraId="7DD3D0C3"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Each of the CSRC Filings is and remains complete, true and accurate and not misleading in any respect, and does not omit any information which would make the statements made therein, in light of the circumstances under which they were made, misleading in any respect.</w:t>
      </w:r>
    </w:p>
    <w:p w:rsidR="00801F2A" w:rsidRPr="008121D2" w:rsidP="00801F2A" w14:paraId="41FCBF60"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color w:val="000000"/>
          <w:sz w:val="22"/>
          <w:szCs w:val="22"/>
        </w:rPr>
        <w:t xml:space="preserve">All information disclosed or made available in writing or orally and used as the basis of information contained in the CSRC Filings by or on behalf of the Company and/or any </w:t>
      </w:r>
      <w:r w:rsidRPr="008121D2" w:rsidR="00001D27">
        <w:rPr>
          <w:rFonts w:ascii="Times New Roman" w:hAnsi="Times New Roman" w:cs="Times New Roman"/>
          <w:color w:val="000000"/>
          <w:sz w:val="22"/>
          <w:szCs w:val="22"/>
        </w:rPr>
        <w:t>of the Subsidiaries</w:t>
      </w:r>
      <w:r w:rsidRPr="008121D2">
        <w:rPr>
          <w:rFonts w:ascii="Times New Roman" w:hAnsi="Times New Roman" w:cs="Times New Roman"/>
          <w:color w:val="000000"/>
          <w:sz w:val="22"/>
          <w:szCs w:val="22"/>
        </w:rPr>
        <w:t xml:space="preserve">, and/or any of their respective directors, officers, employees, </w:t>
      </w:r>
      <w:r w:rsidRPr="008121D2" w:rsidR="00B6727F">
        <w:rPr>
          <w:rFonts w:ascii="Times New Roman" w:hAnsi="Times New Roman" w:cs="Times New Roman"/>
          <w:color w:val="000000"/>
          <w:sz w:val="22"/>
          <w:szCs w:val="22"/>
        </w:rPr>
        <w:t>a</w:t>
      </w:r>
      <w:r w:rsidRPr="008121D2">
        <w:rPr>
          <w:rFonts w:ascii="Times New Roman" w:hAnsi="Times New Roman" w:cs="Times New Roman"/>
          <w:color w:val="000000"/>
          <w:sz w:val="22"/>
          <w:szCs w:val="22"/>
        </w:rPr>
        <w:t xml:space="preserve">ffiliates or agents, to </w:t>
      </w:r>
      <w:r w:rsidR="00C6328E">
        <w:rPr>
          <w:rFonts w:ascii="Times New Roman" w:hAnsi="Times New Roman" w:cs="Times New Roman"/>
          <w:color w:val="000000"/>
          <w:sz w:val="22"/>
          <w:szCs w:val="22"/>
        </w:rPr>
        <w:t xml:space="preserve">the CSRC, </w:t>
      </w:r>
      <w:r w:rsidRPr="008121D2">
        <w:rPr>
          <w:rFonts w:ascii="Times New Roman" w:hAnsi="Times New Roman" w:cs="Times New Roman"/>
          <w:sz w:val="22"/>
          <w:szCs w:val="22"/>
        </w:rPr>
        <w:t xml:space="preserve">the Joint Sponsors, the Sponsor-OCs, the Overall Coordinators, the Joint Global Coordinators, the CMIs, the Joint Bookrunners, the Joint Lead Managers, the </w:t>
      </w:r>
      <w:r w:rsidRPr="008121D2">
        <w:rPr>
          <w:rFonts w:ascii="Times New Roman" w:hAnsi="Times New Roman" w:cs="Times New Roman"/>
          <w:b/>
          <w:bCs/>
          <w:sz w:val="22"/>
          <w:szCs w:val="22"/>
        </w:rPr>
        <w:t>[Hong Kong][International]</w:t>
      </w:r>
      <w:r w:rsidRPr="008121D2">
        <w:rPr>
          <w:rFonts w:ascii="Times New Roman" w:hAnsi="Times New Roman" w:cs="Times New Roman"/>
          <w:sz w:val="22"/>
          <w:szCs w:val="22"/>
        </w:rPr>
        <w:t xml:space="preserve"> Underwriters</w:t>
      </w:r>
      <w:r w:rsidRPr="008121D2">
        <w:rPr>
          <w:rFonts w:ascii="Times New Roman" w:hAnsi="Times New Roman" w:cs="Times New Roman"/>
          <w:color w:val="000000"/>
          <w:sz w:val="22"/>
          <w:szCs w:val="22"/>
        </w:rPr>
        <w:t xml:space="preserve">, the Reporting Accountants, </w:t>
      </w:r>
      <w:r w:rsidR="009B0962">
        <w:rPr>
          <w:rFonts w:ascii="Times New Roman" w:hAnsi="Times New Roman" w:cs="Times New Roman"/>
          <w:color w:val="000000"/>
          <w:sz w:val="22"/>
          <w:szCs w:val="22"/>
        </w:rPr>
        <w:t xml:space="preserve">the </w:t>
      </w:r>
      <w:r w:rsidR="00D1270B">
        <w:rPr>
          <w:rFonts w:ascii="Times New Roman" w:hAnsi="Times New Roman" w:cs="Times New Roman"/>
          <w:color w:val="000000"/>
          <w:sz w:val="22"/>
          <w:szCs w:val="22"/>
        </w:rPr>
        <w:t>I</w:t>
      </w:r>
      <w:r w:rsidR="009B0962">
        <w:rPr>
          <w:rFonts w:ascii="Times New Roman" w:hAnsi="Times New Roman" w:cs="Times New Roman"/>
          <w:color w:val="000000"/>
          <w:sz w:val="22"/>
          <w:szCs w:val="22"/>
        </w:rPr>
        <w:t xml:space="preserve">nternal </w:t>
      </w:r>
      <w:r w:rsidR="00D1270B">
        <w:rPr>
          <w:rFonts w:ascii="Times New Roman" w:hAnsi="Times New Roman" w:cs="Times New Roman"/>
          <w:color w:val="000000"/>
          <w:sz w:val="22"/>
          <w:szCs w:val="22"/>
        </w:rPr>
        <w:t>C</w:t>
      </w:r>
      <w:r w:rsidR="009B0962">
        <w:rPr>
          <w:rFonts w:ascii="Times New Roman" w:hAnsi="Times New Roman" w:cs="Times New Roman"/>
          <w:color w:val="000000"/>
          <w:sz w:val="22"/>
          <w:szCs w:val="22"/>
        </w:rPr>
        <w:t xml:space="preserve">ontrol </w:t>
      </w:r>
      <w:r w:rsidR="00D1270B">
        <w:rPr>
          <w:rFonts w:ascii="Times New Roman" w:hAnsi="Times New Roman" w:cs="Times New Roman"/>
          <w:color w:val="000000"/>
          <w:sz w:val="22"/>
          <w:szCs w:val="22"/>
        </w:rPr>
        <w:t>C</w:t>
      </w:r>
      <w:r w:rsidR="009B0962">
        <w:rPr>
          <w:rFonts w:ascii="Times New Roman" w:hAnsi="Times New Roman" w:cs="Times New Roman"/>
          <w:color w:val="000000"/>
          <w:sz w:val="22"/>
          <w:szCs w:val="22"/>
        </w:rPr>
        <w:t xml:space="preserve">onsultant, the </w:t>
      </w:r>
      <w:r w:rsidR="00D1270B">
        <w:rPr>
          <w:rFonts w:ascii="Times New Roman" w:hAnsi="Times New Roman" w:cs="Times New Roman"/>
          <w:color w:val="000000"/>
          <w:sz w:val="22"/>
          <w:szCs w:val="22"/>
        </w:rPr>
        <w:t>I</w:t>
      </w:r>
      <w:r w:rsidR="009B0962">
        <w:rPr>
          <w:rFonts w:ascii="Times New Roman" w:hAnsi="Times New Roman" w:cs="Times New Roman"/>
          <w:color w:val="000000"/>
          <w:sz w:val="22"/>
          <w:szCs w:val="22"/>
        </w:rPr>
        <w:t xml:space="preserve">ndustry </w:t>
      </w:r>
      <w:r w:rsidR="00D1270B">
        <w:rPr>
          <w:rFonts w:ascii="Times New Roman" w:hAnsi="Times New Roman" w:cs="Times New Roman"/>
          <w:color w:val="000000"/>
          <w:sz w:val="22"/>
          <w:szCs w:val="22"/>
        </w:rPr>
        <w:t>C</w:t>
      </w:r>
      <w:r w:rsidR="009B0962">
        <w:rPr>
          <w:rFonts w:ascii="Times New Roman" w:hAnsi="Times New Roman" w:cs="Times New Roman"/>
          <w:color w:val="000000"/>
          <w:sz w:val="22"/>
          <w:szCs w:val="22"/>
        </w:rPr>
        <w:t xml:space="preserve">onsultant </w:t>
      </w:r>
      <w:r w:rsidRPr="008121D2">
        <w:rPr>
          <w:rFonts w:ascii="Times New Roman" w:hAnsi="Times New Roman" w:cs="Times New Roman"/>
          <w:color w:val="000000"/>
          <w:sz w:val="22"/>
          <w:szCs w:val="22"/>
        </w:rPr>
        <w:t xml:space="preserve">and/or the legal and other professional advisers for the Company for the purpose of replying to queries and comments raised by the CSRC (including the </w:t>
      </w:r>
      <w:r w:rsidR="002A52A1">
        <w:rPr>
          <w:rFonts w:ascii="Times New Roman" w:hAnsi="Times New Roman" w:cs="Times New Roman"/>
          <w:color w:val="000000"/>
          <w:sz w:val="22"/>
          <w:szCs w:val="22"/>
        </w:rPr>
        <w:t xml:space="preserve">information, </w:t>
      </w:r>
      <w:r w:rsidRPr="008121D2">
        <w:rPr>
          <w:rFonts w:ascii="Times New Roman" w:hAnsi="Times New Roman" w:cs="Times New Roman"/>
          <w:color w:val="000000"/>
          <w:sz w:val="22"/>
          <w:szCs w:val="22"/>
        </w:rPr>
        <w:t xml:space="preserve">answers and documents used as the basis of information contained or referred to in the CSRC Filings, or provided for or in the course of due diligence or the discharge by the </w:t>
      </w:r>
      <w:r w:rsidRPr="008121D2">
        <w:rPr>
          <w:rFonts w:ascii="Times New Roman" w:hAnsi="Times New Roman" w:cs="Times New Roman"/>
          <w:sz w:val="22"/>
          <w:szCs w:val="22"/>
        </w:rPr>
        <w:t xml:space="preserve">Joint Sponsors, the Sponsor-OCs, the Joint Global Coordinators, the CMIs, the Joint Bookrunners, the Joint Lead Managers and the </w:t>
      </w:r>
      <w:r w:rsidRPr="008121D2">
        <w:rPr>
          <w:rFonts w:ascii="Times New Roman" w:hAnsi="Times New Roman" w:cs="Times New Roman"/>
          <w:b/>
          <w:bCs/>
          <w:sz w:val="22"/>
          <w:szCs w:val="22"/>
        </w:rPr>
        <w:t>[Hong Kong][International]</w:t>
      </w:r>
      <w:r w:rsidRPr="008121D2">
        <w:rPr>
          <w:rFonts w:ascii="Times New Roman" w:hAnsi="Times New Roman" w:cs="Times New Roman"/>
          <w:sz w:val="22"/>
          <w:szCs w:val="22"/>
        </w:rPr>
        <w:t xml:space="preserve"> Underwriters</w:t>
      </w:r>
      <w:r w:rsidRPr="008121D2">
        <w:rPr>
          <w:rFonts w:ascii="Times New Roman" w:hAnsi="Times New Roman" w:cs="Times New Roman"/>
          <w:color w:val="000000"/>
          <w:sz w:val="22"/>
          <w:szCs w:val="22"/>
        </w:rPr>
        <w:t xml:space="preserve"> of their obligations under all applicable Laws (including the CSRC Rules), or for the discharge by the Overall Coordinators of their respective obligations as an Overall Coordinator under the Code of Conduct, the Listing Rules and other applicable Laws) was so disclosed or made available in full and in good faith and was, when given and remains complete, true and accurate and not misleading in any respect, and there is no other information which has not been provided the result of which would make the information so disclosed or made available misleading in any respect.</w:t>
      </w:r>
    </w:p>
    <w:p w:rsidR="0095705F" w:rsidRPr="008121D2" w:rsidP="0095705F" w14:paraId="1846AD81"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Company has complied with all requirements and timely submitted all requisite filings in connection with the Global Offering (including, without limitation, the CSRC Filing Report) with the CSRC pursuant to the CSRC Filing Rules and all applicable Laws, and the Company has not received any notice of rejection, withdrawal or revocation from the CSRC in connection with such CSRC Filings.</w:t>
      </w:r>
    </w:p>
    <w:p w:rsidR="0095705F" w:rsidP="0095705F" w14:paraId="6A7AE95B"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Each of the CSRC Filings made by or on behalf of the Company is in compliance with the disclosure requirements pursuant to the CSRC Filing Rules.</w:t>
      </w:r>
    </w:p>
    <w:p w:rsidR="00171329" w:rsidRPr="00171329" w:rsidP="00171329" w14:paraId="08572A71" w14:textId="77777777">
      <w:pPr>
        <w:numPr>
          <w:ilvl w:val="0"/>
          <w:numId w:val="57"/>
        </w:num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w:t>
      </w:r>
      <w:r w:rsidRPr="00171329">
        <w:rPr>
          <w:rFonts w:ascii="Times New Roman" w:eastAsia="Times New Roman" w:hAnsi="Times New Roman" w:cs="Times New Roman"/>
          <w:sz w:val="24"/>
          <w:szCs w:val="24"/>
          <w:lang w:val="en-US"/>
        </w:rPr>
        <w:t xml:space="preserve">either the Company nor any of the Controlling Shareholders has given, entered into, or is otherwise subject to any undertaking, commitment, side letter, assurance or similar arrangement (whether written or oral) with the CSRC that has not been disclosed in writing to </w:t>
      </w:r>
      <w:r w:rsidRPr="008121D2">
        <w:rPr>
          <w:rFonts w:ascii="Times New Roman" w:hAnsi="Times New Roman" w:cs="Times New Roman"/>
          <w:color w:val="000000"/>
          <w:sz w:val="22"/>
          <w:szCs w:val="22"/>
        </w:rPr>
        <w:t xml:space="preserve">the </w:t>
      </w:r>
      <w:r w:rsidRPr="008121D2">
        <w:rPr>
          <w:rFonts w:ascii="Times New Roman" w:hAnsi="Times New Roman" w:cs="Times New Roman"/>
          <w:sz w:val="22"/>
          <w:szCs w:val="22"/>
        </w:rPr>
        <w:t xml:space="preserve">Joint Sponsors, the Sponsor-OCs, the Joint Global Coordinators, the CMIs, the Joint Bookrunners, the Joint Lead Managers and the </w:t>
      </w:r>
      <w:r w:rsidRPr="008121D2">
        <w:rPr>
          <w:rFonts w:ascii="Times New Roman" w:hAnsi="Times New Roman" w:cs="Times New Roman"/>
          <w:b/>
          <w:bCs/>
          <w:sz w:val="22"/>
          <w:szCs w:val="22"/>
        </w:rPr>
        <w:t>[Hong Kong][International]</w:t>
      </w:r>
      <w:r w:rsidRPr="008121D2">
        <w:rPr>
          <w:rFonts w:ascii="Times New Roman" w:hAnsi="Times New Roman" w:cs="Times New Roman"/>
          <w:sz w:val="22"/>
          <w:szCs w:val="22"/>
        </w:rPr>
        <w:t xml:space="preserve"> Underwriters</w:t>
      </w:r>
      <w:r w:rsidRPr="00171329">
        <w:rPr>
          <w:rFonts w:ascii="Times New Roman" w:eastAsia="Times New Roman" w:hAnsi="Times New Roman" w:cs="Times New Roman"/>
          <w:sz w:val="24"/>
          <w:szCs w:val="24"/>
          <w:lang w:val="en-US"/>
        </w:rPr>
        <w:t>.</w:t>
      </w:r>
    </w:p>
    <w:p w:rsidR="00260584" w:rsidRPr="008121D2" w:rsidP="00CB6F8D" w14:paraId="1303F77D"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 xml:space="preserve">The Company and the </w:t>
      </w:r>
      <w:r w:rsidRPr="008121D2" w:rsidR="00DC6C5D">
        <w:rPr>
          <w:rFonts w:ascii="Times New Roman" w:hAnsi="Times New Roman" w:cs="Times New Roman"/>
          <w:b/>
          <w:bCs/>
          <w:sz w:val="22"/>
          <w:szCs w:val="22"/>
        </w:rPr>
        <w:t>Subsidiaries</w:t>
      </w:r>
    </w:p>
    <w:p w:rsidR="0095705F" w:rsidRPr="008121D2" w:rsidP="00150DB6" w14:paraId="1A3A1FFF"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Company has </w:t>
      </w:r>
      <w:r w:rsidR="0021122E">
        <w:rPr>
          <w:rFonts w:ascii="Times New Roman" w:hAnsi="Times New Roman" w:cs="Times New Roman"/>
          <w:sz w:val="22"/>
          <w:szCs w:val="22"/>
        </w:rPr>
        <w:t xml:space="preserve">and upon the Listing Date will have </w:t>
      </w:r>
      <w:r w:rsidRPr="008121D2">
        <w:rPr>
          <w:rFonts w:ascii="Times New Roman" w:hAnsi="Times New Roman" w:cs="Times New Roman"/>
          <w:sz w:val="22"/>
          <w:szCs w:val="22"/>
        </w:rPr>
        <w:t>the authori</w:t>
      </w:r>
      <w:r w:rsidRPr="008121D2" w:rsidR="000D4E11">
        <w:rPr>
          <w:rFonts w:ascii="Times New Roman" w:hAnsi="Times New Roman" w:cs="Times New Roman"/>
          <w:sz w:val="22"/>
          <w:szCs w:val="22"/>
        </w:rPr>
        <w:t>z</w:t>
      </w:r>
      <w:r w:rsidRPr="008121D2">
        <w:rPr>
          <w:rFonts w:ascii="Times New Roman" w:hAnsi="Times New Roman" w:cs="Times New Roman"/>
          <w:sz w:val="22"/>
          <w:szCs w:val="22"/>
        </w:rPr>
        <w:t xml:space="preserve">ed and issued capital as set forth </w:t>
      </w:r>
      <w:r w:rsidRPr="008121D2" w:rsidR="00BD0FD3">
        <w:rPr>
          <w:rFonts w:ascii="Times New Roman" w:hAnsi="Times New Roman" w:cs="Times New Roman"/>
          <w:sz w:val="22"/>
          <w:szCs w:val="22"/>
        </w:rPr>
        <w:t>in</w:t>
      </w:r>
      <w:r w:rsidRPr="008121D2">
        <w:rPr>
          <w:rFonts w:ascii="Times New Roman" w:hAnsi="Times New Roman" w:cs="Times New Roman"/>
          <w:sz w:val="22"/>
          <w:szCs w:val="22"/>
        </w:rPr>
        <w:t xml:space="preserve"> the </w:t>
      </w:r>
      <w:r w:rsidRPr="008121D2" w:rsidR="00B4446D">
        <w:rPr>
          <w:rFonts w:ascii="Times New Roman" w:hAnsi="Times New Roman" w:cs="Times New Roman"/>
          <w:sz w:val="22"/>
          <w:szCs w:val="22"/>
        </w:rPr>
        <w:t>sections headed</w:t>
      </w:r>
      <w:r w:rsidRPr="008121D2">
        <w:rPr>
          <w:rFonts w:ascii="Times New Roman" w:hAnsi="Times New Roman" w:cs="Times New Roman"/>
          <w:sz w:val="22"/>
          <w:szCs w:val="22"/>
        </w:rPr>
        <w:t xml:space="preserve"> “</w:t>
      </w:r>
      <w:r w:rsidRPr="008121D2">
        <w:rPr>
          <w:rFonts w:ascii="Times New Roman" w:hAnsi="Times New Roman" w:cs="Times New Roman"/>
          <w:b/>
          <w:bCs/>
          <w:sz w:val="22"/>
          <w:szCs w:val="22"/>
        </w:rPr>
        <w:t>[Capitalization]</w:t>
      </w:r>
      <w:r w:rsidRPr="008121D2">
        <w:rPr>
          <w:rFonts w:ascii="Times New Roman" w:hAnsi="Times New Roman" w:cs="Times New Roman"/>
          <w:sz w:val="22"/>
          <w:szCs w:val="22"/>
        </w:rPr>
        <w:t>” and “</w:t>
      </w:r>
      <w:r w:rsidRPr="008121D2">
        <w:rPr>
          <w:rFonts w:ascii="Times New Roman" w:hAnsi="Times New Roman" w:cs="Times New Roman"/>
          <w:b/>
          <w:bCs/>
          <w:sz w:val="22"/>
          <w:szCs w:val="22"/>
        </w:rPr>
        <w:t>[Share Capital]</w:t>
      </w:r>
      <w:r w:rsidRPr="008121D2">
        <w:rPr>
          <w:rFonts w:ascii="Times New Roman" w:hAnsi="Times New Roman" w:cs="Times New Roman"/>
          <w:sz w:val="22"/>
          <w:szCs w:val="22"/>
        </w:rPr>
        <w:t xml:space="preserve">” in each of </w:t>
      </w:r>
      <w:r w:rsidRPr="008121D2" w:rsidR="00DB3488">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DB3488">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and all of the issued shares of the Company (A) have been duly authorised, registered and validly issued</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(B) are fully paid and non-assessable</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(C) were not issued in violation of any pre-emptive, resale right, right of first refusal or similar rights</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(D) conform to the description thereof contained in each of </w:t>
      </w:r>
      <w:r w:rsidRPr="008121D2" w:rsidR="00DB3488">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DB3488">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(E) have been issued in compliance with all applicable Laws,</w:t>
      </w:r>
      <w:r w:rsidR="009507A1">
        <w:rPr>
          <w:rFonts w:ascii="Times New Roman" w:hAnsi="Times New Roman" w:cs="Times New Roman"/>
          <w:sz w:val="22"/>
          <w:szCs w:val="22"/>
        </w:rPr>
        <w:t xml:space="preserve"> (F) are not subject to any Encumbrances or adverse claims,</w:t>
      </w:r>
      <w:r w:rsidRPr="008121D2">
        <w:rPr>
          <w:rFonts w:ascii="Times New Roman" w:hAnsi="Times New Roman" w:cs="Times New Roman"/>
          <w:sz w:val="22"/>
          <w:szCs w:val="22"/>
        </w:rPr>
        <w:t xml:space="preserve"> and (</w:t>
      </w:r>
      <w:r w:rsidR="009507A1">
        <w:rPr>
          <w:rFonts w:ascii="Times New Roman" w:hAnsi="Times New Roman" w:cs="Times New Roman"/>
          <w:sz w:val="22"/>
          <w:szCs w:val="22"/>
        </w:rPr>
        <w:t>G</w:t>
      </w:r>
      <w:r w:rsidRPr="008121D2">
        <w:rPr>
          <w:rFonts w:ascii="Times New Roman" w:hAnsi="Times New Roman" w:cs="Times New Roman"/>
          <w:sz w:val="22"/>
          <w:szCs w:val="22"/>
        </w:rPr>
        <w:t>) are</w:t>
      </w:r>
      <w:r w:rsidR="0021122E">
        <w:rPr>
          <w:rFonts w:ascii="Times New Roman" w:hAnsi="Times New Roman" w:cs="Times New Roman"/>
          <w:sz w:val="22"/>
          <w:szCs w:val="22"/>
        </w:rPr>
        <w:t xml:space="preserve"> and upon the Listing Date will be</w:t>
      </w:r>
      <w:r w:rsidRPr="008121D2">
        <w:rPr>
          <w:rFonts w:ascii="Times New Roman" w:hAnsi="Times New Roman" w:cs="Times New Roman"/>
          <w:sz w:val="22"/>
          <w:szCs w:val="22"/>
        </w:rPr>
        <w:t xml:space="preserve"> owned by shareholders identified in each of </w:t>
      </w:r>
      <w:r w:rsidRPr="008121D2" w:rsidR="00DB3488">
        <w:rPr>
          <w:rFonts w:ascii="Times New Roman" w:hAnsi="Times New Roman" w:cs="Times New Roman"/>
          <w:sz w:val="22"/>
          <w:szCs w:val="22"/>
        </w:rPr>
        <w:t>the Hong Kong Public Offering Documents</w:t>
      </w:r>
      <w:r w:rsidRPr="008121D2" w:rsidR="00936127">
        <w:rPr>
          <w:rFonts w:ascii="Times New Roman" w:hAnsi="Times New Roman" w:cs="Times New Roman"/>
          <w:sz w:val="22"/>
          <w:szCs w:val="22"/>
        </w:rPr>
        <w:t>;</w:t>
      </w:r>
      <w:r w:rsidRPr="008121D2" w:rsidR="00DB3488">
        <w:rPr>
          <w:rFonts w:ascii="Times New Roman" w:hAnsi="Times New Roman" w:cs="Times New Roman"/>
          <w:sz w:val="22"/>
          <w:szCs w:val="22"/>
        </w:rPr>
        <w:t xml:space="preserve"> the Application Proof, the PHIP</w:t>
      </w:r>
      <w:r w:rsidR="00AC5AC0">
        <w:rPr>
          <w:rFonts w:ascii="Times New Roman" w:hAnsi="Times New Roman" w:cs="Times New Roman"/>
          <w:sz w:val="22"/>
          <w:szCs w:val="22"/>
        </w:rPr>
        <w:t>,</w:t>
      </w:r>
      <w:r w:rsidRPr="008121D2" w:rsidR="00DB3488">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sidR="00DB3488">
        <w:rPr>
          <w:rFonts w:ascii="Times New Roman" w:hAnsi="Times New Roman" w:cs="Times New Roman"/>
          <w:sz w:val="22"/>
          <w:szCs w:val="22"/>
        </w:rPr>
        <w:t xml:space="preserve"> </w:t>
      </w:r>
      <w:r w:rsidRPr="008121D2">
        <w:rPr>
          <w:rFonts w:ascii="Times New Roman" w:hAnsi="Times New Roman" w:cs="Times New Roman"/>
          <w:sz w:val="22"/>
          <w:szCs w:val="22"/>
        </w:rPr>
        <w:t>in the amounts specified therein; no person is, or at each of (i) the date of this Agreement, (ii) the Prospectus Date, (iii) the Price Determination Date and (iv) the Listing Date will be, entitled to any pre-emptive</w:t>
      </w:r>
      <w:r w:rsidR="00074C16">
        <w:rPr>
          <w:rFonts w:ascii="Times New Roman" w:hAnsi="Times New Roman" w:cs="Times New Roman"/>
          <w:sz w:val="22"/>
          <w:szCs w:val="22"/>
        </w:rPr>
        <w:t xml:space="preserve">, </w:t>
      </w:r>
      <w:r w:rsidRPr="008121D2" w:rsidR="00074C16">
        <w:rPr>
          <w:rFonts w:ascii="Times New Roman" w:hAnsi="Times New Roman" w:cs="Times New Roman"/>
          <w:sz w:val="22"/>
          <w:szCs w:val="22"/>
        </w:rPr>
        <w:t>resale right, right of first refusal</w:t>
      </w:r>
      <w:r w:rsidRPr="008121D2">
        <w:rPr>
          <w:rFonts w:ascii="Times New Roman" w:hAnsi="Times New Roman" w:cs="Times New Roman"/>
          <w:sz w:val="22"/>
          <w:szCs w:val="22"/>
        </w:rPr>
        <w:t xml:space="preserve"> or other similar rights to acquire the Offer Shares or any other securities of the Company; and there are no outstanding securities convertible into or exchangeable for, or warrants, rights or options to purchase from the Company, or obligations of the Company to issue, the Shares or any other class of shares of the Company except pursuant to this Agreement, the </w:t>
      </w:r>
      <w:r w:rsidRPr="008121D2">
        <w:rPr>
          <w:rFonts w:ascii="Times New Roman" w:hAnsi="Times New Roman" w:cs="Times New Roman"/>
          <w:b/>
          <w:bCs/>
          <w:sz w:val="22"/>
          <w:szCs w:val="22"/>
        </w:rPr>
        <w:t>[Hong Kong][International]</w:t>
      </w:r>
      <w:r w:rsidRPr="008121D2">
        <w:rPr>
          <w:rFonts w:ascii="Times New Roman" w:hAnsi="Times New Roman" w:cs="Times New Roman"/>
          <w:sz w:val="22"/>
          <w:szCs w:val="22"/>
        </w:rPr>
        <w:t xml:space="preserve"> Underwriting Agreement </w:t>
      </w:r>
      <w:r w:rsidRPr="008121D2">
        <w:rPr>
          <w:rFonts w:ascii="Times New Roman" w:hAnsi="Times New Roman" w:cs="Times New Roman"/>
          <w:b/>
          <w:bCs/>
          <w:sz w:val="22"/>
          <w:szCs w:val="22"/>
        </w:rPr>
        <w:t>[or any Cornerstone Investment Agreements]</w:t>
      </w:r>
      <w:r w:rsidRPr="008121D2">
        <w:rPr>
          <w:rFonts w:ascii="Times New Roman" w:hAnsi="Times New Roman" w:cs="Times New Roman"/>
          <w:sz w:val="22"/>
          <w:szCs w:val="22"/>
        </w:rPr>
        <w:t>.</w:t>
      </w:r>
    </w:p>
    <w:p w:rsidR="00FC517E" w:rsidRPr="008121D2" w:rsidP="00150DB6" w14:paraId="42EA4C35"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Each of the Company and the Subsidiaries has been duly incorporated or established and is validly existing and in good standing under the </w:t>
      </w:r>
      <w:r w:rsidR="00C6328E">
        <w:rPr>
          <w:rFonts w:ascii="Times New Roman" w:hAnsi="Times New Roman" w:cs="Times New Roman"/>
          <w:sz w:val="22"/>
          <w:szCs w:val="22"/>
        </w:rPr>
        <w:t>L</w:t>
      </w:r>
      <w:r w:rsidRPr="008121D2">
        <w:rPr>
          <w:rFonts w:ascii="Times New Roman" w:hAnsi="Times New Roman" w:cs="Times New Roman"/>
          <w:sz w:val="22"/>
          <w:szCs w:val="22"/>
        </w:rPr>
        <w:t>aws</w:t>
      </w:r>
      <w:r w:rsidR="00822B81">
        <w:rPr>
          <w:rFonts w:ascii="Times New Roman" w:hAnsi="Times New Roman" w:cs="Times New Roman"/>
          <w:sz w:val="22"/>
          <w:szCs w:val="22"/>
        </w:rPr>
        <w:t xml:space="preserve"> </w:t>
      </w:r>
      <w:r w:rsidRPr="008121D2">
        <w:rPr>
          <w:rFonts w:ascii="Times New Roman" w:hAnsi="Times New Roman" w:cs="Times New Roman"/>
          <w:sz w:val="22"/>
          <w:szCs w:val="22"/>
        </w:rPr>
        <w:t xml:space="preserve">of its jurisdiction of incorporation, </w:t>
      </w:r>
      <w:r w:rsidR="00492362">
        <w:rPr>
          <w:rFonts w:ascii="Times New Roman" w:hAnsi="Times New Roman" w:cs="Times New Roman"/>
          <w:sz w:val="22"/>
          <w:szCs w:val="22"/>
        </w:rPr>
        <w:t xml:space="preserve">registration or organization </w:t>
      </w:r>
      <w:r w:rsidRPr="008121D2">
        <w:rPr>
          <w:rFonts w:ascii="Times New Roman" w:hAnsi="Times New Roman" w:cs="Times New Roman"/>
          <w:sz w:val="22"/>
          <w:szCs w:val="22"/>
        </w:rPr>
        <w:t xml:space="preserve">with legal right, power and authority (corporate and other) to own, use, lease and operate its properties and conduct its business in the manner presently conducted and as described in each of </w:t>
      </w:r>
      <w:r w:rsidRPr="008121D2" w:rsidR="00C41FD7">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C41FD7">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sidR="00C41FD7">
        <w:rPr>
          <w:rFonts w:ascii="Times New Roman" w:hAnsi="Times New Roman" w:cs="Times New Roman"/>
          <w:sz w:val="22"/>
          <w:szCs w:val="22"/>
        </w:rPr>
        <w:t xml:space="preserve"> </w:t>
      </w:r>
      <w:r w:rsidRPr="008121D2">
        <w:rPr>
          <w:rFonts w:ascii="Times New Roman" w:hAnsi="Times New Roman" w:cs="Times New Roman"/>
          <w:sz w:val="22"/>
          <w:szCs w:val="22"/>
        </w:rPr>
        <w:t>and is capable of suing and being sued in its own name.</w:t>
      </w:r>
    </w:p>
    <w:p w:rsidR="00B6767B" w:rsidRPr="008121D2" w:rsidP="00150DB6" w14:paraId="317A6D8A"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Each of the Company and the Subsidiaries</w:t>
      </w:r>
      <w:r w:rsidRPr="008121D2" w:rsidR="00150DB6">
        <w:rPr>
          <w:rFonts w:ascii="Times New Roman" w:hAnsi="Times New Roman" w:cs="Times New Roman"/>
          <w:sz w:val="22"/>
          <w:szCs w:val="22"/>
        </w:rPr>
        <w:t xml:space="preserve"> has been duly qualified to transact business and is in good standing under the Laws of each other jurisdiction in which it owns or leases properties or conducts any business that requires such qualification</w:t>
      </w:r>
      <w:r w:rsidRPr="008121D2">
        <w:rPr>
          <w:rFonts w:ascii="Times New Roman" w:hAnsi="Times New Roman" w:cs="Times New Roman"/>
          <w:sz w:val="22"/>
          <w:szCs w:val="22"/>
        </w:rPr>
        <w:t>.</w:t>
      </w:r>
    </w:p>
    <w:p w:rsidR="00B6767B" w:rsidRPr="008121D2" w:rsidP="00150DB6" w14:paraId="40C90A45"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memorandum and articles of association or other constituent or constitutive documents or the business license (as applicable) of</w:t>
      </w:r>
      <w:r w:rsidRPr="008121D2" w:rsidR="00150DB6">
        <w:rPr>
          <w:rFonts w:ascii="Times New Roman" w:hAnsi="Times New Roman" w:cs="Times New Roman"/>
          <w:sz w:val="22"/>
          <w:szCs w:val="22"/>
        </w:rPr>
        <w:t xml:space="preserve"> each of the Company and the Subsidiaries comply with the requirements of the Laws of the jurisdiction of its incorporation</w:t>
      </w:r>
      <w:r w:rsidRPr="008121D2" w:rsidR="00FC517E">
        <w:rPr>
          <w:rFonts w:ascii="Times New Roman" w:hAnsi="Times New Roman" w:cs="Times New Roman"/>
          <w:sz w:val="22"/>
          <w:szCs w:val="22"/>
        </w:rPr>
        <w:t>, registration or organization</w:t>
      </w:r>
      <w:r w:rsidRPr="008121D2" w:rsidR="00150DB6">
        <w:rPr>
          <w:rFonts w:ascii="Times New Roman" w:hAnsi="Times New Roman" w:cs="Times New Roman"/>
          <w:sz w:val="22"/>
          <w:szCs w:val="22"/>
        </w:rPr>
        <w:t xml:space="preserve"> and are in full force and effect</w:t>
      </w:r>
      <w:r w:rsidRPr="008121D2" w:rsidR="006E0151">
        <w:rPr>
          <w:rFonts w:ascii="Times New Roman" w:hAnsi="Times New Roman" w:cs="Times New Roman"/>
          <w:sz w:val="22"/>
          <w:szCs w:val="22"/>
        </w:rPr>
        <w:t>.</w:t>
      </w:r>
    </w:p>
    <w:p w:rsidR="00B6767B" w:rsidRPr="008121D2" w:rsidP="00150DB6" w14:paraId="7B9BC950" w14:textId="490607B0">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E</w:t>
      </w:r>
      <w:r w:rsidRPr="008121D2" w:rsidR="00150DB6">
        <w:rPr>
          <w:rFonts w:ascii="Times New Roman" w:hAnsi="Times New Roman" w:cs="Times New Roman"/>
          <w:sz w:val="22"/>
          <w:szCs w:val="22"/>
        </w:rPr>
        <w:t>ach of the Subsidiaries that is a PRC entity has passed each annual examination by the applicable PRC Authorities without being found to have any material deficiency or material default under applicable PRC Laws, and has timely received all requisite certifications from each applicable Authority</w:t>
      </w:r>
      <w:r w:rsidRPr="008121D2" w:rsidR="006E0151">
        <w:rPr>
          <w:rFonts w:ascii="Times New Roman" w:hAnsi="Times New Roman" w:cs="Times New Roman"/>
          <w:sz w:val="22"/>
          <w:szCs w:val="22"/>
        </w:rPr>
        <w:t>.</w:t>
      </w:r>
    </w:p>
    <w:p w:rsidR="006E0151" w:rsidRPr="008121D2" w:rsidP="00150DB6" w14:paraId="2286F082"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w:t>
      </w:r>
      <w:r w:rsidRPr="008121D2" w:rsidR="00150DB6">
        <w:rPr>
          <w:rFonts w:ascii="Times New Roman" w:hAnsi="Times New Roman" w:cs="Times New Roman"/>
          <w:sz w:val="22"/>
          <w:szCs w:val="22"/>
        </w:rPr>
        <w:t>he Company has been duly registered as a non-Hong Kong company under Part 16 of the Companies Ordinance and the memorandum and articles of association and other constituent or constitutive documents of the Company comply with the Laws of Hong Kong (including the Listing Rules)</w:t>
      </w:r>
      <w:r w:rsidRPr="008121D2">
        <w:rPr>
          <w:rFonts w:ascii="Times New Roman" w:hAnsi="Times New Roman" w:cs="Times New Roman"/>
          <w:sz w:val="22"/>
          <w:szCs w:val="22"/>
        </w:rPr>
        <w:t>.</w:t>
      </w:r>
    </w:p>
    <w:p w:rsidR="00150DB6" w:rsidRPr="008121D2" w:rsidP="00150DB6" w14:paraId="2DC57B2D"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None of the Company or any Subsidiary has entered into any agreement for the establishment of any company or undertaking in which the Company or any Subsidiary will or agrees to own or control a majority interest</w:t>
      </w:r>
      <w:r w:rsidRPr="008121D2" w:rsidR="00C87852">
        <w:rPr>
          <w:rFonts w:ascii="Times New Roman" w:hAnsi="Times New Roman" w:cs="Times New Roman"/>
          <w:sz w:val="22"/>
          <w:szCs w:val="22"/>
        </w:rPr>
        <w:t>.</w:t>
      </w:r>
    </w:p>
    <w:p w:rsidR="0024661A" w:rsidRPr="008121D2" w:rsidP="00150DB6" w14:paraId="0C133FEC" w14:textId="77777777">
      <w:pPr>
        <w:numPr>
          <w:ilvl w:val="1"/>
          <w:numId w:val="57"/>
        </w:numPr>
        <w:adjustRightInd w:val="0"/>
        <w:snapToGrid w:val="0"/>
        <w:spacing w:before="120" w:after="120" w:line="240" w:lineRule="auto"/>
        <w:rPr>
          <w:rFonts w:ascii="Times New Roman" w:hAnsi="Times New Roman" w:cs="Times New Roman"/>
          <w:b/>
          <w:bCs/>
          <w:sz w:val="22"/>
          <w:szCs w:val="22"/>
        </w:rPr>
      </w:pPr>
      <w:r w:rsidRPr="00225E7D">
        <w:rPr>
          <w:rFonts w:ascii="Times New Roman" w:eastAsia="DFPKaiShu-GB5" w:hAnsi="Times New Roman" w:cs="Times New Roman"/>
          <w:sz w:val="22"/>
          <w:szCs w:val="22"/>
          <w:lang w:eastAsia="zh-TW"/>
        </w:rPr>
        <w:t>[</w:t>
      </w:r>
      <w:r w:rsidRPr="00225E7D" w:rsidR="003909CF">
        <w:rPr>
          <w:rFonts w:ascii="Times New Roman" w:eastAsia="DFPKaiShu-GB5" w:hAnsi="Times New Roman" w:cs="Times New Roman"/>
          <w:sz w:val="22"/>
          <w:szCs w:val="22"/>
          <w:lang w:eastAsia="zh-TW"/>
        </w:rPr>
        <w:t xml:space="preserve">Save as disclosed in each of </w:t>
      </w:r>
      <w:r w:rsidRPr="00225E7D" w:rsidR="003909CF">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225E7D" w:rsidR="003909CF">
        <w:rPr>
          <w:rFonts w:ascii="Times New Roman" w:hAnsi="Times New Roman" w:cs="Times New Roman"/>
          <w:sz w:val="22"/>
          <w:szCs w:val="22"/>
        </w:rPr>
        <w:t xml:space="preserve"> the Preliminary Offering</w:t>
      </w:r>
      <w:r>
        <w:rPr>
          <w:rFonts w:ascii="Times New Roman" w:hAnsi="Times New Roman" w:cs="Times New Roman"/>
          <w:sz w:val="22"/>
          <w:szCs w:val="22"/>
        </w:rPr>
        <w:t xml:space="preserve">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225E7D" w:rsidR="003909CF">
        <w:rPr>
          <w:rFonts w:ascii="Times New Roman" w:hAnsi="Times New Roman" w:cs="Times New Roman"/>
          <w:sz w:val="22"/>
          <w:szCs w:val="22"/>
        </w:rPr>
        <w:t>,</w:t>
      </w:r>
      <w:r w:rsidRPr="00225E7D">
        <w:rPr>
          <w:rFonts w:ascii="Times New Roman" w:hAnsi="Times New Roman" w:cs="Times New Roman"/>
          <w:sz w:val="22"/>
          <w:szCs w:val="22"/>
        </w:rPr>
        <w:t>]</w:t>
      </w:r>
      <w:r w:rsidRPr="00225E7D" w:rsidR="003909CF">
        <w:rPr>
          <w:rFonts w:ascii="Times New Roman" w:hAnsi="Times New Roman" w:cs="Times New Roman"/>
          <w:sz w:val="22"/>
          <w:szCs w:val="22"/>
        </w:rPr>
        <w:t xml:space="preserve"> </w:t>
      </w:r>
      <w:r w:rsidRPr="00225E7D" w:rsidR="003909CF">
        <w:rPr>
          <w:rFonts w:ascii="Times New Roman" w:eastAsia="DFPKaiShu-GB5" w:hAnsi="Times New Roman" w:cs="Times New Roman"/>
          <w:sz w:val="22"/>
          <w:szCs w:val="22"/>
          <w:lang w:eastAsia="zh-TW"/>
        </w:rPr>
        <w:t xml:space="preserve">no </w:t>
      </w:r>
      <w:r w:rsidRPr="00225E7D" w:rsidR="009D3F99">
        <w:rPr>
          <w:rFonts w:ascii="Times New Roman" w:eastAsia="DFPKaiShu-GB5" w:hAnsi="Times New Roman" w:cs="Times New Roman"/>
          <w:sz w:val="22"/>
          <w:szCs w:val="22"/>
          <w:lang w:eastAsia="zh-TW"/>
        </w:rPr>
        <w:t xml:space="preserve">person, individually or together with its </w:t>
      </w:r>
      <w:r w:rsidRPr="00225E7D" w:rsidR="00B6727F">
        <w:rPr>
          <w:rFonts w:ascii="Times New Roman" w:eastAsia="DFPKaiShu-GB5" w:hAnsi="Times New Roman" w:cs="Times New Roman"/>
          <w:sz w:val="22"/>
          <w:szCs w:val="22"/>
          <w:lang w:eastAsia="zh-TW"/>
        </w:rPr>
        <w:t>a</w:t>
      </w:r>
      <w:r w:rsidRPr="00225E7D" w:rsidR="009D3F99">
        <w:rPr>
          <w:rFonts w:ascii="Times New Roman" w:eastAsia="DFPKaiShu-GB5" w:hAnsi="Times New Roman" w:cs="Times New Roman"/>
          <w:sz w:val="22"/>
          <w:szCs w:val="22"/>
          <w:lang w:eastAsia="zh-TW"/>
        </w:rPr>
        <w:t>ffiliates, beneficially owns (within the meaning of Rule 13(d)(3) of the Exchange Act), ultimately controls or otherwise has any interest (within the meaning of Part XV of the Securities and Futures Ordinance) in 5% or more of any class of the Company’s share capital through trust, contract, arrangement, understanding (whether formal or informal) or otherwise.</w:t>
      </w:r>
    </w:p>
    <w:p w:rsidR="0024661A" w:rsidRPr="008121D2" w:rsidP="00695A09" w14:paraId="5987FAA7"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None of the Company or any of the Subsidiaries</w:t>
      </w:r>
      <w:r w:rsidRPr="008121D2" w:rsidR="00695A09">
        <w:rPr>
          <w:rFonts w:ascii="Times New Roman" w:hAnsi="Times New Roman" w:cs="Times New Roman"/>
          <w:sz w:val="22"/>
          <w:szCs w:val="22"/>
        </w:rPr>
        <w:t xml:space="preserve"> is conducting or proposes to conduct any business, or has </w:t>
      </w:r>
      <w:r w:rsidR="00792E86">
        <w:rPr>
          <w:rFonts w:ascii="Times New Roman" w:hAnsi="Times New Roman" w:cs="Times New Roman"/>
          <w:sz w:val="22"/>
          <w:szCs w:val="22"/>
        </w:rPr>
        <w:t xml:space="preserve">acquired </w:t>
      </w:r>
      <w:r w:rsidRPr="008121D2" w:rsidR="00695A09">
        <w:rPr>
          <w:rFonts w:ascii="Times New Roman" w:hAnsi="Times New Roman" w:cs="Times New Roman"/>
          <w:sz w:val="22"/>
          <w:szCs w:val="22"/>
        </w:rPr>
        <w:t>or proposes to acquire or</w:t>
      </w:r>
      <w:r w:rsidR="00792E86">
        <w:rPr>
          <w:rFonts w:ascii="Times New Roman" w:hAnsi="Times New Roman" w:cs="Times New Roman"/>
          <w:sz w:val="22"/>
          <w:szCs w:val="22"/>
        </w:rPr>
        <w:t xml:space="preserve"> has incurred or proposes to</w:t>
      </w:r>
      <w:r w:rsidRPr="008121D2" w:rsidR="00695A09">
        <w:rPr>
          <w:rFonts w:ascii="Times New Roman" w:hAnsi="Times New Roman" w:cs="Times New Roman"/>
          <w:sz w:val="22"/>
          <w:szCs w:val="22"/>
        </w:rPr>
        <w:t xml:space="preserve"> incur any property or asset or liability or obligation (including, without limitation, contingent liability or obligation), which is material to </w:t>
      </w:r>
      <w:r w:rsidRPr="008121D2">
        <w:rPr>
          <w:rFonts w:ascii="Times New Roman" w:hAnsi="Times New Roman" w:cs="Times New Roman"/>
          <w:sz w:val="22"/>
          <w:szCs w:val="22"/>
        </w:rPr>
        <w:t>the Company or such Subsidiary, as the case may be,</w:t>
      </w:r>
      <w:r w:rsidRPr="008121D2" w:rsidR="00695A09">
        <w:rPr>
          <w:rFonts w:ascii="Times New Roman" w:hAnsi="Times New Roman" w:cs="Times New Roman"/>
          <w:sz w:val="22"/>
          <w:szCs w:val="22"/>
        </w:rPr>
        <w:t xml:space="preserve"> but which is not directly or indirectly related to the business of the </w:t>
      </w:r>
      <w:r w:rsidRPr="008121D2" w:rsidR="00F967F5">
        <w:rPr>
          <w:rFonts w:ascii="Times New Roman" w:hAnsi="Times New Roman" w:cs="Times New Roman"/>
          <w:sz w:val="22"/>
          <w:szCs w:val="22"/>
        </w:rPr>
        <w:t>Company and the Subsidiaries</w:t>
      </w:r>
      <w:r w:rsidRPr="008121D2" w:rsidR="00695A09">
        <w:rPr>
          <w:rFonts w:ascii="Times New Roman" w:hAnsi="Times New Roman" w:cs="Times New Roman"/>
          <w:sz w:val="22"/>
          <w:szCs w:val="22"/>
        </w:rPr>
        <w:t xml:space="preserve">, taken as a whole, as described in each of </w:t>
      </w:r>
      <w:r w:rsidRPr="008121D2" w:rsidR="00C41FD7">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C41FD7">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sidR="00695A09">
        <w:rPr>
          <w:rFonts w:ascii="Times New Roman" w:hAnsi="Times New Roman" w:cs="Times New Roman"/>
          <w:sz w:val="22"/>
          <w:szCs w:val="22"/>
        </w:rPr>
        <w:t>.</w:t>
      </w:r>
    </w:p>
    <w:p w:rsidR="00434189" w:rsidRPr="008121D2" w:rsidP="00CB6F8D" w14:paraId="50A7C22B"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Offer Shares</w:t>
      </w:r>
    </w:p>
    <w:p w:rsidR="00EB6A89" w:rsidRPr="008121D2" w:rsidP="00695A09" w14:paraId="4ED0BBDE"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Offer Shares have been duly and validly authorised and, when issued and delivered against payment therefor as provided in this Agreement or the </w:t>
      </w:r>
      <w:r w:rsidRPr="008121D2">
        <w:rPr>
          <w:rFonts w:ascii="Times New Roman" w:hAnsi="Times New Roman" w:cs="Times New Roman"/>
          <w:b/>
          <w:bCs/>
          <w:sz w:val="22"/>
          <w:szCs w:val="22"/>
        </w:rPr>
        <w:t>[Hong Kong][International]</w:t>
      </w:r>
      <w:r w:rsidRPr="008121D2">
        <w:rPr>
          <w:rFonts w:ascii="Times New Roman" w:hAnsi="Times New Roman" w:cs="Times New Roman"/>
          <w:sz w:val="22"/>
          <w:szCs w:val="22"/>
        </w:rPr>
        <w:t xml:space="preserve"> Underwriting Agreement, as applicable</w:t>
      </w:r>
      <w:r w:rsidRPr="008121D2" w:rsidR="000108A3">
        <w:rPr>
          <w:rFonts w:ascii="Times New Roman" w:hAnsi="Times New Roman" w:cs="Times New Roman"/>
          <w:sz w:val="22"/>
          <w:szCs w:val="22"/>
        </w:rPr>
        <w:t>,</w:t>
      </w:r>
    </w:p>
    <w:p w:rsidR="00EB6A89" w:rsidRPr="008121D2" w:rsidP="00EB6A89" w14:paraId="38C42218" w14:textId="77777777">
      <w:pPr>
        <w:numPr>
          <w:ilvl w:val="2"/>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will be duly and validly issued and fully paid and non-assessable and free and clear of all Encumbrances or adverse claims</w:t>
      </w:r>
      <w:r w:rsidRPr="008121D2" w:rsidR="000108A3">
        <w:rPr>
          <w:rFonts w:ascii="Times New Roman" w:hAnsi="Times New Roman" w:cs="Times New Roman"/>
          <w:sz w:val="22"/>
          <w:szCs w:val="22"/>
        </w:rPr>
        <w:t>;</w:t>
      </w:r>
    </w:p>
    <w:p w:rsidR="00EB6A89" w:rsidRPr="008121D2" w:rsidP="00EB6A89" w14:paraId="575CC284" w14:textId="77777777">
      <w:pPr>
        <w:numPr>
          <w:ilvl w:val="2"/>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will have attached to them the rights and benefits specified in the Company’s Articles of Association as described in each of </w:t>
      </w:r>
      <w:r w:rsidRPr="008121D2" w:rsidR="000003AD">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0003AD">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sidR="000108A3">
        <w:rPr>
          <w:rFonts w:ascii="Times New Roman" w:hAnsi="Times New Roman" w:cs="Times New Roman"/>
          <w:sz w:val="22"/>
          <w:szCs w:val="22"/>
        </w:rPr>
        <w:t>;</w:t>
      </w:r>
    </w:p>
    <w:p w:rsidR="00EB6A89" w:rsidRPr="008121D2" w:rsidP="00EB6A89" w14:paraId="1C9F2CF4" w14:textId="77777777">
      <w:pPr>
        <w:numPr>
          <w:ilvl w:val="2"/>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will rank </w:t>
      </w:r>
      <w:r w:rsidRPr="008121D2">
        <w:rPr>
          <w:rFonts w:ascii="Times New Roman" w:hAnsi="Times New Roman" w:cs="Times New Roman"/>
          <w:i/>
          <w:iCs/>
          <w:sz w:val="22"/>
          <w:szCs w:val="22"/>
        </w:rPr>
        <w:t>pari passu</w:t>
      </w:r>
      <w:r w:rsidRPr="008121D2">
        <w:rPr>
          <w:rFonts w:ascii="Times New Roman" w:hAnsi="Times New Roman" w:cs="Times New Roman"/>
          <w:sz w:val="22"/>
          <w:szCs w:val="22"/>
        </w:rPr>
        <w:t xml:space="preserve"> in all respects with the existing issued Shares, including the right to rank in full for all distributions declared, paid or made by the Company after the time of their allotment; </w:t>
      </w:r>
    </w:p>
    <w:p w:rsidR="000108A3" w:rsidRPr="008121D2" w:rsidP="00EB6A89" w14:paraId="218C4ECE" w14:textId="77777777">
      <w:pPr>
        <w:numPr>
          <w:ilvl w:val="2"/>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will be free of any restriction upon the holding, voting or transfer thereof </w:t>
      </w:r>
      <w:r w:rsidR="00E24328">
        <w:rPr>
          <w:rFonts w:ascii="Times New Roman" w:hAnsi="Times New Roman" w:cs="Times New Roman"/>
          <w:sz w:val="22"/>
          <w:szCs w:val="22"/>
        </w:rPr>
        <w:t>under</w:t>
      </w:r>
      <w:r w:rsidRPr="008121D2">
        <w:rPr>
          <w:rFonts w:ascii="Times New Roman" w:hAnsi="Times New Roman" w:cs="Times New Roman"/>
          <w:sz w:val="22"/>
          <w:szCs w:val="22"/>
        </w:rPr>
        <w:t xml:space="preserve"> the applicable Laws or </w:t>
      </w:r>
      <w:r w:rsidRPr="008121D2" w:rsidR="00A1024A">
        <w:rPr>
          <w:rFonts w:ascii="Times New Roman" w:hAnsi="Times New Roman" w:cs="Times New Roman"/>
          <w:sz w:val="22"/>
          <w:szCs w:val="22"/>
        </w:rPr>
        <w:t xml:space="preserve">the memorandum and articles of association or other constituent or constitutive documents or the business licence </w:t>
      </w:r>
      <w:r w:rsidRPr="008121D2">
        <w:rPr>
          <w:rFonts w:ascii="Times New Roman" w:hAnsi="Times New Roman" w:cs="Times New Roman"/>
          <w:sz w:val="22"/>
          <w:szCs w:val="22"/>
        </w:rPr>
        <w:t>of the Company or any agreement or other instrument to which the Company is a party; and</w:t>
      </w:r>
    </w:p>
    <w:p w:rsidR="000108A3" w:rsidRPr="008121D2" w:rsidP="00EB6A89" w14:paraId="1EB7F73A" w14:textId="77777777">
      <w:pPr>
        <w:numPr>
          <w:ilvl w:val="2"/>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will be freely transferable by the Company to or for the account of the Hong Kong Underwriters (or the applicants under the Hong Kong Public Offering) and the International Underwriters (or purchasers procured by the International Underwriters) and their subsequent purchasers.</w:t>
      </w:r>
    </w:p>
    <w:p w:rsidR="00695A09" w:rsidRPr="008121D2" w:rsidP="000108A3" w14:paraId="12941D00"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N</w:t>
      </w:r>
      <w:r w:rsidRPr="008121D2" w:rsidR="00812496">
        <w:rPr>
          <w:rFonts w:ascii="Times New Roman" w:hAnsi="Times New Roman" w:cs="Times New Roman"/>
          <w:sz w:val="22"/>
          <w:szCs w:val="22"/>
        </w:rPr>
        <w:t>o holder of Offer Shares after the completion of the Global Offering is or will be subject to any personal liability in respect of the Company’s liabilities or obligations by reason of being such a holder</w:t>
      </w:r>
      <w:r w:rsidRPr="008121D2">
        <w:rPr>
          <w:rFonts w:ascii="Times New Roman" w:hAnsi="Times New Roman" w:cs="Times New Roman"/>
          <w:sz w:val="22"/>
          <w:szCs w:val="22"/>
        </w:rPr>
        <w:t>.</w:t>
      </w:r>
    </w:p>
    <w:p w:rsidR="003020CF" w:rsidRPr="008121D2" w:rsidP="00695A09" w14:paraId="572953ED"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Offer Shares conform to the descriptions thereof contained in each of </w:t>
      </w:r>
      <w:r w:rsidRPr="008121D2" w:rsidR="004F7709">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4F7709">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including the descriptions </w:t>
      </w:r>
      <w:r w:rsidRPr="008121D2" w:rsidR="000E520D">
        <w:rPr>
          <w:rFonts w:ascii="Times New Roman" w:hAnsi="Times New Roman" w:cs="Times New Roman"/>
          <w:sz w:val="22"/>
          <w:szCs w:val="22"/>
        </w:rPr>
        <w:t>in</w:t>
      </w:r>
      <w:r w:rsidRPr="008121D2">
        <w:rPr>
          <w:rFonts w:ascii="Times New Roman" w:hAnsi="Times New Roman" w:cs="Times New Roman"/>
          <w:sz w:val="22"/>
          <w:szCs w:val="22"/>
        </w:rPr>
        <w:t xml:space="preserve"> the </w:t>
      </w:r>
      <w:r w:rsidRPr="008121D2" w:rsidR="00B4446D">
        <w:rPr>
          <w:rFonts w:ascii="Times New Roman" w:hAnsi="Times New Roman" w:cs="Times New Roman"/>
          <w:sz w:val="22"/>
          <w:szCs w:val="22"/>
        </w:rPr>
        <w:t xml:space="preserve">sections headed </w:t>
      </w:r>
      <w:r w:rsidRPr="008121D2">
        <w:rPr>
          <w:rFonts w:ascii="Times New Roman" w:hAnsi="Times New Roman" w:cs="Times New Roman"/>
          <w:sz w:val="22"/>
          <w:szCs w:val="22"/>
        </w:rPr>
        <w:t>“</w:t>
      </w:r>
      <w:r w:rsidRPr="008121D2" w:rsidR="00EB6A89">
        <w:rPr>
          <w:rFonts w:ascii="Times New Roman" w:hAnsi="Times New Roman" w:cs="Times New Roman"/>
          <w:b/>
          <w:bCs/>
          <w:sz w:val="22"/>
          <w:szCs w:val="22"/>
        </w:rPr>
        <w:t>[Capitalization]</w:t>
      </w:r>
      <w:r w:rsidRPr="008121D2" w:rsidR="00DC1600">
        <w:rPr>
          <w:rFonts w:ascii="Times New Roman" w:hAnsi="Times New Roman" w:cs="Times New Roman"/>
          <w:sz w:val="22"/>
          <w:szCs w:val="22"/>
        </w:rPr>
        <w:t>,</w:t>
      </w:r>
      <w:r w:rsidRPr="008121D2">
        <w:rPr>
          <w:rFonts w:ascii="Times New Roman" w:hAnsi="Times New Roman" w:cs="Times New Roman"/>
          <w:sz w:val="22"/>
          <w:szCs w:val="22"/>
        </w:rPr>
        <w:t>” “</w:t>
      </w:r>
      <w:r w:rsidRPr="008121D2" w:rsidR="00EB6A89">
        <w:rPr>
          <w:rFonts w:ascii="Times New Roman" w:hAnsi="Times New Roman" w:cs="Times New Roman"/>
          <w:b/>
          <w:bCs/>
          <w:sz w:val="22"/>
          <w:szCs w:val="22"/>
        </w:rPr>
        <w:t>[</w:t>
      </w:r>
      <w:r w:rsidRPr="008121D2">
        <w:rPr>
          <w:rFonts w:ascii="Times New Roman" w:hAnsi="Times New Roman" w:cs="Times New Roman"/>
          <w:b/>
          <w:bCs/>
          <w:sz w:val="22"/>
          <w:szCs w:val="22"/>
        </w:rPr>
        <w:t>Share Capital</w:t>
      </w:r>
      <w:r w:rsidRPr="008121D2" w:rsidR="00EB6A89">
        <w:rPr>
          <w:rFonts w:ascii="Times New Roman" w:hAnsi="Times New Roman" w:cs="Times New Roman"/>
          <w:b/>
          <w:bCs/>
          <w:sz w:val="22"/>
          <w:szCs w:val="22"/>
        </w:rPr>
        <w:t>]</w:t>
      </w:r>
      <w:r w:rsidRPr="008121D2">
        <w:rPr>
          <w:rFonts w:ascii="Times New Roman" w:hAnsi="Times New Roman" w:cs="Times New Roman"/>
          <w:sz w:val="22"/>
          <w:szCs w:val="22"/>
        </w:rPr>
        <w:t xml:space="preserve">” and </w:t>
      </w:r>
      <w:r w:rsidRPr="008121D2" w:rsidR="00EB6A89">
        <w:rPr>
          <w:rFonts w:ascii="Times New Roman" w:hAnsi="Times New Roman" w:eastAsiaTheme="minorEastAsia" w:cs="Times New Roman"/>
          <w:sz w:val="22"/>
          <w:szCs w:val="22"/>
        </w:rPr>
        <w:t>“</w:t>
      </w:r>
      <w:r w:rsidRPr="008121D2" w:rsidR="0082619E">
        <w:rPr>
          <w:rFonts w:ascii="Times New Roman" w:hAnsi="Times New Roman" w:eastAsiaTheme="minorEastAsia" w:cs="Times New Roman"/>
          <w:b/>
          <w:bCs/>
          <w:sz w:val="22"/>
          <w:szCs w:val="22"/>
        </w:rPr>
        <w:t>[</w:t>
      </w:r>
      <w:r w:rsidRPr="008121D2">
        <w:rPr>
          <w:rFonts w:ascii="Times New Roman" w:hAnsi="Times New Roman" w:cs="Times New Roman"/>
          <w:b/>
          <w:bCs/>
          <w:sz w:val="22"/>
          <w:szCs w:val="22"/>
        </w:rPr>
        <w:t xml:space="preserve">Appendix </w:t>
      </w:r>
      <w:r w:rsidRPr="008121D2" w:rsidR="00EB6A89">
        <w:rPr>
          <w:rFonts w:ascii="Times New Roman" w:hAnsi="Times New Roman" w:cs="Times New Roman"/>
          <w:b/>
          <w:bCs/>
          <w:sz w:val="22"/>
          <w:szCs w:val="22"/>
        </w:rPr>
        <w:t>[ </w:t>
      </w:r>
      <w:r w:rsidRPr="008121D2" w:rsidR="00EB6A89">
        <w:rPr>
          <w:rFonts w:ascii="Wingdings 2" w:hAnsi="Wingdings 2" w:cs="Times New Roman"/>
          <w:b/>
          <w:bCs/>
          <w:sz w:val="22"/>
          <w:szCs w:val="22"/>
        </w:rPr>
        <w:sym w:font="Wingdings 2" w:char="F098"/>
      </w:r>
      <w:r w:rsidRPr="008121D2" w:rsidR="00EB6A89">
        <w:rPr>
          <w:rFonts w:ascii="Times New Roman" w:hAnsi="Times New Roman" w:cs="Times New Roman"/>
          <w:b/>
          <w:bCs/>
          <w:sz w:val="22"/>
          <w:szCs w:val="22"/>
        </w:rPr>
        <w:t> ]</w:t>
      </w:r>
      <w:r w:rsidRPr="008121D2" w:rsidR="008116A3">
        <w:rPr>
          <w:rFonts w:ascii="Times New Roman" w:hAnsi="Times New Roman" w:cs="Times New Roman"/>
          <w:b/>
          <w:bCs/>
          <w:sz w:val="22"/>
          <w:szCs w:val="22"/>
        </w:rPr>
        <w:t>—</w:t>
      </w:r>
      <w:r w:rsidRPr="008121D2" w:rsidR="00EE4038">
        <w:rPr>
          <w:rFonts w:ascii="Times New Roman" w:hAnsi="Times New Roman" w:cs="Times New Roman"/>
          <w:b/>
          <w:bCs/>
          <w:sz w:val="22"/>
          <w:szCs w:val="22"/>
        </w:rPr>
        <w:t>Summary of the Constitution of Our Company and the Company Laws of the Cayman Islands</w:t>
      </w:r>
      <w:r w:rsidRPr="008121D2">
        <w:rPr>
          <w:rFonts w:ascii="Times New Roman" w:hAnsi="Times New Roman" w:cs="Times New Roman"/>
          <w:b/>
          <w:bCs/>
          <w:sz w:val="22"/>
          <w:szCs w:val="22"/>
        </w:rPr>
        <w:t>]</w:t>
      </w:r>
      <w:r w:rsidRPr="008121D2" w:rsidR="00EB6A89">
        <w:rPr>
          <w:rFonts w:ascii="Times New Roman" w:hAnsi="Times New Roman" w:eastAsiaTheme="minorEastAsia" w:cs="Times New Roman"/>
          <w:sz w:val="22"/>
          <w:szCs w:val="22"/>
        </w:rPr>
        <w:t>”</w:t>
      </w:r>
      <w:r w:rsidRPr="008121D2" w:rsidR="007A666E">
        <w:rPr>
          <w:rFonts w:ascii="Times New Roman" w:hAnsi="Times New Roman" w:cs="Times New Roman"/>
          <w:sz w:val="22"/>
          <w:szCs w:val="22"/>
        </w:rPr>
        <w:t>.</w:t>
      </w:r>
    </w:p>
    <w:p w:rsidR="005F241F" w:rsidRPr="008121D2" w:rsidP="00695A09" w14:paraId="67859D83"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certificates for the Offer Shares are in proper form to be legal and valid under the Laws of the </w:t>
      </w:r>
      <w:r w:rsidRPr="008121D2">
        <w:rPr>
          <w:rFonts w:ascii="Times New Roman" w:hAnsi="Times New Roman" w:cs="Times New Roman"/>
          <w:b/>
          <w:bCs/>
          <w:sz w:val="22"/>
          <w:szCs w:val="22"/>
        </w:rPr>
        <w:t>[Cayman Islands, PRC and Hong Kong]</w:t>
      </w:r>
      <w:r>
        <w:rPr>
          <w:rStyle w:val="FootnoteReference"/>
          <w:rFonts w:ascii="Times New Roman" w:hAnsi="Times New Roman" w:cs="Times New Roman"/>
          <w:b/>
          <w:bCs/>
          <w:sz w:val="22"/>
          <w:szCs w:val="22"/>
        </w:rPr>
        <w:footnoteReference w:id="2"/>
      </w:r>
      <w:r w:rsidRPr="008121D2" w:rsidR="007A666E">
        <w:rPr>
          <w:rFonts w:ascii="Times New Roman" w:hAnsi="Times New Roman" w:cs="Times New Roman"/>
          <w:sz w:val="22"/>
          <w:szCs w:val="22"/>
        </w:rPr>
        <w:t>.</w:t>
      </w:r>
      <w:r w:rsidRPr="008121D2">
        <w:rPr>
          <w:rFonts w:ascii="Times New Roman" w:hAnsi="Times New Roman" w:cs="Times New Roman"/>
          <w:sz w:val="22"/>
          <w:szCs w:val="22"/>
        </w:rPr>
        <w:t xml:space="preserve"> </w:t>
      </w:r>
    </w:p>
    <w:p w:rsidR="003020CF" w:rsidRPr="008121D2" w:rsidP="00695A09" w14:paraId="0BF89272"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Except as set forth in each of </w:t>
      </w:r>
      <w:r w:rsidRPr="008121D2" w:rsidR="00D200CF">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D200CF">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there are no restrictions on subsequent transfers of the Offer Shares under the Laws of </w:t>
      </w:r>
      <w:r w:rsidRPr="008121D2">
        <w:rPr>
          <w:rFonts w:ascii="Times New Roman" w:hAnsi="Times New Roman" w:cs="Times New Roman"/>
          <w:b/>
          <w:bCs/>
          <w:sz w:val="22"/>
          <w:szCs w:val="22"/>
        </w:rPr>
        <w:t>[the Cayman Islands, the PRC, Hong Kong or the United States]</w:t>
      </w:r>
      <w:r w:rsidRPr="008121D2" w:rsidR="007A666E">
        <w:rPr>
          <w:rFonts w:ascii="Times New Roman" w:hAnsi="Times New Roman" w:cs="Times New Roman"/>
          <w:sz w:val="22"/>
          <w:szCs w:val="22"/>
        </w:rPr>
        <w:t>.</w:t>
      </w:r>
    </w:p>
    <w:p w:rsidR="00260584" w:rsidRPr="008121D2" w:rsidP="00CB6F8D" w14:paraId="5A16C973"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The Underwriting Agreements and the Operative Documents</w:t>
      </w:r>
    </w:p>
    <w:p w:rsidR="00E642DF" w:rsidRPr="008121D2" w:rsidP="00F25F08" w14:paraId="373B16CC"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Each of this Agreement, the </w:t>
      </w:r>
      <w:r w:rsidRPr="008121D2">
        <w:rPr>
          <w:rFonts w:ascii="Times New Roman" w:hAnsi="Times New Roman" w:cs="Times New Roman"/>
          <w:b/>
          <w:bCs/>
          <w:sz w:val="22"/>
          <w:szCs w:val="22"/>
        </w:rPr>
        <w:t>[Hong Kong][International]</w:t>
      </w:r>
      <w:r w:rsidRPr="008121D2">
        <w:rPr>
          <w:rFonts w:ascii="Times New Roman" w:hAnsi="Times New Roman" w:cs="Times New Roman"/>
          <w:sz w:val="22"/>
          <w:szCs w:val="22"/>
        </w:rPr>
        <w:t xml:space="preserve"> Underwriting Agreement</w:t>
      </w:r>
      <w:r w:rsidRPr="008121D2" w:rsidR="00B218E4">
        <w:rPr>
          <w:rFonts w:ascii="Times New Roman" w:hAnsi="Times New Roman" w:cs="Times New Roman"/>
          <w:sz w:val="22"/>
          <w:szCs w:val="22"/>
        </w:rPr>
        <w:t xml:space="preserve">, </w:t>
      </w:r>
      <w:r w:rsidRPr="008121D2">
        <w:rPr>
          <w:rFonts w:ascii="Times New Roman" w:hAnsi="Times New Roman" w:cs="Times New Roman"/>
          <w:sz w:val="22"/>
          <w:szCs w:val="22"/>
        </w:rPr>
        <w:t>the Prospectus</w:t>
      </w:r>
      <w:r w:rsidRPr="008121D2" w:rsidR="00B218E4">
        <w:rPr>
          <w:rFonts w:ascii="Times New Roman" w:hAnsi="Times New Roman" w:cs="Times New Roman"/>
          <w:sz w:val="22"/>
          <w:szCs w:val="22"/>
        </w:rPr>
        <w:t>,</w:t>
      </w:r>
      <w:r w:rsidRPr="008121D2">
        <w:rPr>
          <w:rFonts w:ascii="Times New Roman" w:hAnsi="Times New Roman" w:cs="Times New Roman"/>
          <w:sz w:val="22"/>
          <w:szCs w:val="22"/>
        </w:rPr>
        <w:t xml:space="preserve"> the Operative Documents </w:t>
      </w:r>
      <w:r w:rsidRPr="008121D2" w:rsidR="00B218E4">
        <w:rPr>
          <w:rFonts w:ascii="Times New Roman" w:hAnsi="Times New Roman" w:cs="Times New Roman"/>
          <w:sz w:val="22"/>
          <w:szCs w:val="22"/>
        </w:rPr>
        <w:t xml:space="preserve">and any other documents required to be executed by any of the Warrantors pursuant to the provision of this Agreement, the </w:t>
      </w:r>
      <w:r w:rsidRPr="008121D2" w:rsidR="00B218E4">
        <w:rPr>
          <w:rFonts w:ascii="Times New Roman" w:hAnsi="Times New Roman" w:cs="Times New Roman"/>
          <w:b/>
          <w:bCs/>
          <w:sz w:val="22"/>
          <w:szCs w:val="22"/>
        </w:rPr>
        <w:t>[Hong Kong][International]</w:t>
      </w:r>
      <w:r w:rsidRPr="008121D2" w:rsidR="00B218E4">
        <w:rPr>
          <w:rFonts w:ascii="Times New Roman" w:hAnsi="Times New Roman" w:cs="Times New Roman"/>
          <w:sz w:val="22"/>
          <w:szCs w:val="22"/>
        </w:rPr>
        <w:t xml:space="preserve"> Underwriting Agreement or the Operative Documents </w:t>
      </w:r>
      <w:r w:rsidRPr="008121D2">
        <w:rPr>
          <w:rFonts w:ascii="Times New Roman" w:hAnsi="Times New Roman" w:cs="Times New Roman"/>
          <w:sz w:val="22"/>
          <w:szCs w:val="22"/>
        </w:rPr>
        <w:t xml:space="preserve">has been, or will be, duly </w:t>
      </w:r>
      <w:r w:rsidR="005A3B64">
        <w:rPr>
          <w:rFonts w:ascii="Times New Roman" w:hAnsi="Times New Roman" w:cs="Times New Roman"/>
          <w:sz w:val="22"/>
          <w:szCs w:val="22"/>
        </w:rPr>
        <w:t xml:space="preserve">and validly </w:t>
      </w:r>
      <w:r w:rsidRPr="008121D2">
        <w:rPr>
          <w:rFonts w:ascii="Times New Roman" w:hAnsi="Times New Roman" w:cs="Times New Roman"/>
          <w:sz w:val="22"/>
          <w:szCs w:val="22"/>
        </w:rPr>
        <w:t xml:space="preserve">authorised, executed, and delivered by </w:t>
      </w:r>
      <w:r w:rsidRPr="008121D2" w:rsidR="00706CBD">
        <w:rPr>
          <w:rFonts w:ascii="Times New Roman" w:hAnsi="Times New Roman" w:cs="Times New Roman"/>
          <w:sz w:val="22"/>
          <w:szCs w:val="22"/>
        </w:rPr>
        <w:t>each of the Warrantors</w:t>
      </w:r>
      <w:r w:rsidRPr="008121D2">
        <w:rPr>
          <w:rFonts w:ascii="Times New Roman" w:hAnsi="Times New Roman" w:cs="Times New Roman"/>
          <w:sz w:val="22"/>
          <w:szCs w:val="22"/>
        </w:rPr>
        <w:t xml:space="preserve"> and constitutes or will constitute a </w:t>
      </w:r>
      <w:r w:rsidRPr="008121D2" w:rsidR="00B5703C">
        <w:rPr>
          <w:rFonts w:ascii="Times New Roman" w:hAnsi="Times New Roman" w:cs="Times New Roman"/>
          <w:sz w:val="22"/>
          <w:szCs w:val="22"/>
        </w:rPr>
        <w:t xml:space="preserve">legal, </w:t>
      </w:r>
      <w:r w:rsidRPr="008121D2">
        <w:rPr>
          <w:rFonts w:ascii="Times New Roman" w:hAnsi="Times New Roman" w:cs="Times New Roman"/>
          <w:sz w:val="22"/>
          <w:szCs w:val="22"/>
        </w:rPr>
        <w:t xml:space="preserve">valid and binding agreement of the </w:t>
      </w:r>
      <w:r w:rsidRPr="008121D2" w:rsidR="00706CBD">
        <w:rPr>
          <w:rFonts w:ascii="Times New Roman" w:hAnsi="Times New Roman" w:cs="Times New Roman"/>
          <w:sz w:val="22"/>
          <w:szCs w:val="22"/>
        </w:rPr>
        <w:t>respective Warrantor</w:t>
      </w:r>
      <w:r w:rsidRPr="008121D2">
        <w:rPr>
          <w:rFonts w:ascii="Times New Roman" w:hAnsi="Times New Roman" w:cs="Times New Roman"/>
          <w:sz w:val="22"/>
          <w:szCs w:val="22"/>
        </w:rPr>
        <w:t>, enforceable in accordance with its terms.</w:t>
      </w:r>
    </w:p>
    <w:p w:rsidR="00401787" w14:paraId="70E657AA" w14:textId="77777777">
      <w:pPr>
        <w:numPr>
          <w:ilvl w:val="1"/>
          <w:numId w:val="57"/>
        </w:numPr>
        <w:adjustRightInd w:val="0"/>
        <w:snapToGrid w:val="0"/>
        <w:spacing w:before="120" w:after="120" w:line="240" w:lineRule="auto"/>
        <w:rPr>
          <w:rFonts w:ascii="Times New Roman" w:hAnsi="Times New Roman" w:cs="Times New Roman"/>
          <w:b/>
          <w:bCs/>
          <w:sz w:val="22"/>
          <w:szCs w:val="22"/>
        </w:rPr>
      </w:pPr>
      <w:r>
        <w:rPr>
          <w:rFonts w:ascii="Times New Roman" w:hAnsi="Times New Roman" w:cs="Times New Roman"/>
          <w:sz w:val="22"/>
          <w:szCs w:val="22"/>
        </w:rPr>
        <w:t>The statements set forth in the sections of each of the Hong Kong Public Offering Documents, the Application Proof, the PHIP, the Preliminary Offering Circular, the Disclosure Package and the Offering Circular headed, “</w:t>
      </w:r>
      <w:r>
        <w:rPr>
          <w:rFonts w:ascii="Times New Roman" w:hAnsi="Times New Roman" w:cs="Times New Roman"/>
          <w:b/>
          <w:bCs/>
          <w:sz w:val="22"/>
          <w:szCs w:val="22"/>
        </w:rPr>
        <w:t>[Plan of Distribution]</w:t>
      </w:r>
      <w:r>
        <w:rPr>
          <w:rFonts w:ascii="Times New Roman" w:hAnsi="Times New Roman" w:cs="Times New Roman"/>
          <w:sz w:val="22"/>
          <w:szCs w:val="22"/>
        </w:rPr>
        <w:t>,” “</w:t>
      </w:r>
      <w:r>
        <w:rPr>
          <w:rFonts w:ascii="Times New Roman" w:hAnsi="Times New Roman" w:cs="Times New Roman"/>
          <w:b/>
          <w:bCs/>
          <w:sz w:val="22"/>
          <w:szCs w:val="22"/>
        </w:rPr>
        <w:t>[Structure of the Global Offering]</w:t>
      </w:r>
      <w:r>
        <w:rPr>
          <w:rFonts w:ascii="Times New Roman" w:hAnsi="Times New Roman" w:cs="Times New Roman"/>
          <w:sz w:val="22"/>
          <w:szCs w:val="22"/>
        </w:rPr>
        <w:t>,” “</w:t>
      </w:r>
      <w:r>
        <w:rPr>
          <w:rFonts w:ascii="Times New Roman" w:hAnsi="Times New Roman" w:cs="Times New Roman"/>
          <w:b/>
          <w:bCs/>
          <w:sz w:val="22"/>
          <w:szCs w:val="22"/>
        </w:rPr>
        <w:t>[Cornerstone Investors]</w:t>
      </w:r>
      <w:r>
        <w:rPr>
          <w:rFonts w:ascii="Times New Roman" w:hAnsi="Times New Roman" w:cs="Times New Roman"/>
          <w:sz w:val="22"/>
          <w:szCs w:val="22"/>
        </w:rPr>
        <w:t>” and “</w:t>
      </w:r>
      <w:r>
        <w:rPr>
          <w:rFonts w:ascii="Times New Roman" w:hAnsi="Times New Roman" w:cs="Times New Roman"/>
          <w:b/>
          <w:bCs/>
          <w:sz w:val="22"/>
          <w:szCs w:val="22"/>
        </w:rPr>
        <w:t>[Underwriting]</w:t>
      </w:r>
      <w:r>
        <w:rPr>
          <w:rFonts w:ascii="Times New Roman" w:hAnsi="Times New Roman" w:cs="Times New Roman"/>
          <w:sz w:val="22"/>
          <w:szCs w:val="22"/>
        </w:rPr>
        <w:t>,” insofar as they purport to describe the provisions of this Agreement</w:t>
      </w:r>
      <w:r>
        <w:rPr>
          <w:rFonts w:ascii="Times New Roman" w:hAnsi="Times New Roman" w:cs="Times New Roman"/>
          <w:b/>
          <w:bCs/>
          <w:sz w:val="22"/>
          <w:szCs w:val="22"/>
        </w:rPr>
        <w:t>[,][and]</w:t>
      </w:r>
      <w:r>
        <w:rPr>
          <w:rFonts w:ascii="Times New Roman" w:hAnsi="Times New Roman" w:cs="Times New Roman"/>
          <w:sz w:val="22"/>
          <w:szCs w:val="22"/>
        </w:rPr>
        <w:t xml:space="preserve"> the International Underwriting Agreement </w:t>
      </w:r>
      <w:r>
        <w:rPr>
          <w:rFonts w:ascii="Times New Roman" w:hAnsi="Times New Roman" w:cs="Times New Roman"/>
          <w:b/>
          <w:bCs/>
          <w:sz w:val="22"/>
          <w:szCs w:val="22"/>
        </w:rPr>
        <w:t>[and the Cornerstone Investment Agreements]</w:t>
      </w:r>
      <w:r>
        <w:rPr>
          <w:rFonts w:ascii="Times New Roman" w:hAnsi="Times New Roman" w:cs="Times New Roman"/>
          <w:sz w:val="22"/>
          <w:szCs w:val="22"/>
        </w:rPr>
        <w:t xml:space="preserve"> are complete, true and accurate and not misleading.</w:t>
      </w:r>
    </w:p>
    <w:p w:rsidR="00434189" w:rsidRPr="008121D2" w:rsidP="00CB6F8D" w14:paraId="4FBE0081"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No Conflict, Compliance and Approvals</w:t>
      </w:r>
    </w:p>
    <w:p w:rsidR="0007321A" w:rsidRPr="008121D2" w:rsidP="00BE791E" w14:paraId="4726367F"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None of the Company </w:t>
      </w:r>
      <w:r w:rsidRPr="008121D2" w:rsidR="00E50607">
        <w:rPr>
          <w:rFonts w:ascii="Times New Roman" w:hAnsi="Times New Roman" w:cs="Times New Roman"/>
          <w:sz w:val="22"/>
          <w:szCs w:val="22"/>
        </w:rPr>
        <w:t>or</w:t>
      </w:r>
      <w:r w:rsidRPr="008121D2" w:rsidR="0088387F">
        <w:rPr>
          <w:rFonts w:ascii="Times New Roman" w:hAnsi="Times New Roman" w:cs="Times New Roman"/>
          <w:sz w:val="22"/>
          <w:szCs w:val="22"/>
        </w:rPr>
        <w:t xml:space="preserve"> any</w:t>
      </w:r>
      <w:r w:rsidRPr="008121D2">
        <w:rPr>
          <w:rFonts w:ascii="Times New Roman" w:hAnsi="Times New Roman" w:cs="Times New Roman"/>
          <w:sz w:val="22"/>
          <w:szCs w:val="22"/>
        </w:rPr>
        <w:t xml:space="preserve"> </w:t>
      </w:r>
      <w:r w:rsidRPr="008121D2" w:rsidR="0088387F">
        <w:rPr>
          <w:rFonts w:ascii="Times New Roman" w:hAnsi="Times New Roman" w:cs="Times New Roman"/>
          <w:sz w:val="22"/>
          <w:szCs w:val="22"/>
        </w:rPr>
        <w:t>S</w:t>
      </w:r>
      <w:r w:rsidRPr="008121D2">
        <w:rPr>
          <w:rFonts w:ascii="Times New Roman" w:hAnsi="Times New Roman" w:cs="Times New Roman"/>
          <w:sz w:val="22"/>
          <w:szCs w:val="22"/>
        </w:rPr>
        <w:t>ubsidiar</w:t>
      </w:r>
      <w:r w:rsidRPr="008121D2" w:rsidR="0088387F">
        <w:rPr>
          <w:rFonts w:ascii="Times New Roman" w:hAnsi="Times New Roman" w:cs="Times New Roman"/>
          <w:sz w:val="22"/>
          <w:szCs w:val="22"/>
        </w:rPr>
        <w:t>y</w:t>
      </w:r>
      <w:r w:rsidRPr="008121D2">
        <w:rPr>
          <w:rFonts w:ascii="Times New Roman" w:hAnsi="Times New Roman" w:cs="Times New Roman"/>
          <w:sz w:val="22"/>
          <w:szCs w:val="22"/>
        </w:rPr>
        <w:t xml:space="preserve"> is in breach or violation of or in default under (nor has any event occurred which, with notice or lapse of time or fulfilment of any condition or compliance with any formality or all of the foregoing, would result in a breach or violation of, constitute a default under or give the holder of any indebtedness (or a person acting on such holder’s behalf) the right to require the repurchase, redemption or repayment of all or part of such indebtedness under) (A) its memorandum and articles of association or other constituent or constitutive documents and its business licen</w:t>
      </w:r>
      <w:r w:rsidRPr="008121D2" w:rsidR="0088387F">
        <w:rPr>
          <w:rFonts w:ascii="Times New Roman" w:hAnsi="Times New Roman" w:cs="Times New Roman"/>
          <w:sz w:val="22"/>
          <w:szCs w:val="22"/>
        </w:rPr>
        <w:t>s</w:t>
      </w:r>
      <w:r w:rsidRPr="008121D2">
        <w:rPr>
          <w:rFonts w:ascii="Times New Roman" w:hAnsi="Times New Roman" w:cs="Times New Roman"/>
          <w:sz w:val="22"/>
          <w:szCs w:val="22"/>
        </w:rPr>
        <w:t>e (as applicable)</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(B) any indenture, mortgage, deed of trust, loan or credit agreement or other evidence of indebtedness, or any license, authorization, lease, contract or other agreement or instrument to which it is a party or by which it or any of its properties or assets may be bound or affected</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or (C) any Laws applicable to it or any of its properties or assets, except in each case of clauses (B) and (C) as would not individually or in </w:t>
      </w:r>
      <w:r w:rsidRPr="008121D2" w:rsidR="00024C2F">
        <w:rPr>
          <w:rFonts w:ascii="Times New Roman" w:hAnsi="Times New Roman" w:cs="Times New Roman"/>
          <w:sz w:val="22"/>
          <w:szCs w:val="22"/>
        </w:rPr>
        <w:t xml:space="preserve">the </w:t>
      </w:r>
      <w:r w:rsidRPr="008121D2">
        <w:rPr>
          <w:rFonts w:ascii="Times New Roman" w:hAnsi="Times New Roman" w:cs="Times New Roman"/>
          <w:sz w:val="22"/>
          <w:szCs w:val="22"/>
        </w:rPr>
        <w:t xml:space="preserve">aggregate result in a Material Adverse </w:t>
      </w:r>
      <w:r w:rsidRPr="008121D2" w:rsidR="00024C2F">
        <w:rPr>
          <w:rFonts w:ascii="Times New Roman" w:hAnsi="Times New Roman" w:cs="Times New Roman"/>
          <w:sz w:val="22"/>
          <w:szCs w:val="22"/>
        </w:rPr>
        <w:t>Effect</w:t>
      </w:r>
      <w:r w:rsidR="004531AB">
        <w:rPr>
          <w:rFonts w:ascii="Times New Roman" w:hAnsi="Times New Roman" w:cs="Times New Roman"/>
          <w:sz w:val="22"/>
          <w:szCs w:val="22"/>
        </w:rPr>
        <w:t>,</w:t>
      </w:r>
      <w:r w:rsidRPr="004531AB" w:rsidR="004531AB">
        <w:rPr>
          <w:rFonts w:ascii="Times New Roman" w:hAnsi="Times New Roman" w:cs="Times New Roman"/>
          <w:sz w:val="22"/>
          <w:szCs w:val="22"/>
        </w:rPr>
        <w:t xml:space="preserve"> </w:t>
      </w:r>
      <w:r w:rsidR="004531AB">
        <w:rPr>
          <w:rFonts w:ascii="Times New Roman" w:hAnsi="Times New Roman" w:cs="Times New Roman"/>
          <w:sz w:val="22"/>
          <w:szCs w:val="22"/>
        </w:rPr>
        <w:t>and have not received any notice of any actual or potential liability under or pursuant to any violation of applicable Laws</w:t>
      </w:r>
      <w:r w:rsidRPr="008121D2">
        <w:rPr>
          <w:rFonts w:ascii="Times New Roman" w:hAnsi="Times New Roman" w:cs="Times New Roman"/>
          <w:sz w:val="22"/>
          <w:szCs w:val="22"/>
        </w:rPr>
        <w:t>.</w:t>
      </w:r>
    </w:p>
    <w:p w:rsidR="00BE791E" w:rsidRPr="008121D2" w:rsidP="00BE791E" w14:paraId="2005739D"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execution</w:t>
      </w:r>
      <w:r w:rsidR="004531AB">
        <w:rPr>
          <w:rFonts w:ascii="Times New Roman" w:hAnsi="Times New Roman" w:cs="Times New Roman"/>
          <w:sz w:val="22"/>
          <w:szCs w:val="22"/>
        </w:rPr>
        <w:t>,</w:t>
      </w:r>
      <w:r w:rsidRPr="008121D2">
        <w:rPr>
          <w:rFonts w:ascii="Times New Roman" w:hAnsi="Times New Roman" w:cs="Times New Roman"/>
          <w:sz w:val="22"/>
          <w:szCs w:val="22"/>
        </w:rPr>
        <w:t xml:space="preserve"> delivery</w:t>
      </w:r>
      <w:r w:rsidR="004531AB">
        <w:rPr>
          <w:rFonts w:ascii="Times New Roman" w:hAnsi="Times New Roman" w:cs="Times New Roman"/>
          <w:sz w:val="22"/>
          <w:szCs w:val="22"/>
        </w:rPr>
        <w:t xml:space="preserve"> and performance</w:t>
      </w:r>
      <w:r w:rsidRPr="008121D2">
        <w:rPr>
          <w:rFonts w:ascii="Times New Roman" w:hAnsi="Times New Roman" w:cs="Times New Roman"/>
          <w:sz w:val="22"/>
          <w:szCs w:val="22"/>
        </w:rPr>
        <w:t xml:space="preserve"> of this Agreement, the </w:t>
      </w:r>
      <w:r w:rsidRPr="008121D2">
        <w:rPr>
          <w:rFonts w:ascii="Times New Roman" w:hAnsi="Times New Roman" w:cs="Times New Roman"/>
          <w:b/>
          <w:bCs/>
          <w:sz w:val="22"/>
          <w:szCs w:val="22"/>
        </w:rPr>
        <w:t>[Hong Kong][International]</w:t>
      </w:r>
      <w:r w:rsidRPr="008121D2">
        <w:rPr>
          <w:rFonts w:ascii="Times New Roman" w:hAnsi="Times New Roman" w:cs="Times New Roman"/>
          <w:sz w:val="22"/>
          <w:szCs w:val="22"/>
        </w:rPr>
        <w:t xml:space="preserve"> Underwriting Agreement and the Operative Documents, the issuance and sale of the Offer Shares, the consummation of the transactions herein or therein contemplated and the fulfilment of the terms hereof or thereof do not and will not (A) conflict with, or result in a breach or violation of, any of the terms or provisions of, or constitute a default under</w:t>
      </w:r>
      <w:r w:rsidR="00650F4C">
        <w:rPr>
          <w:rFonts w:ascii="Times New Roman" w:hAnsi="Times New Roman" w:cs="Times New Roman"/>
          <w:sz w:val="22"/>
          <w:szCs w:val="22"/>
        </w:rPr>
        <w:t xml:space="preserve"> </w:t>
      </w:r>
      <w:r w:rsidRPr="008121D2" w:rsidR="00650F4C">
        <w:rPr>
          <w:rFonts w:ascii="Times New Roman" w:hAnsi="Times New Roman" w:cs="Times New Roman"/>
          <w:sz w:val="22"/>
          <w:szCs w:val="22"/>
        </w:rPr>
        <w:t>(or constitute any event which, with notice or lapse of time or fulfilment of any condition or compliance with any formality or all of the foregoing, would result in a breach or violation of, constitute a default under or give the holder of any indebtedness (or a person acting on such holder’s behalf) the right to require the repurchase, redemption or repayment of all or part of such indebtedness under)</w:t>
      </w:r>
      <w:r w:rsidRPr="008121D2">
        <w:rPr>
          <w:rFonts w:ascii="Times New Roman" w:hAnsi="Times New Roman" w:cs="Times New Roman"/>
          <w:sz w:val="22"/>
          <w:szCs w:val="22"/>
        </w:rPr>
        <w:t xml:space="preserve">, any indenture, contract, lease, mortgage, deed of trust, note agreement, loan agreement or other agreement, obligation, condition, covenant or instrument to which </w:t>
      </w:r>
      <w:r w:rsidRPr="008121D2" w:rsidR="00A4637C">
        <w:rPr>
          <w:rFonts w:ascii="Times New Roman" w:hAnsi="Times New Roman" w:cs="Times New Roman"/>
          <w:sz w:val="22"/>
          <w:szCs w:val="22"/>
        </w:rPr>
        <w:t xml:space="preserve">any of the Warrantors </w:t>
      </w:r>
      <w:r w:rsidRPr="008121D2">
        <w:rPr>
          <w:rFonts w:ascii="Times New Roman" w:hAnsi="Times New Roman" w:cs="Times New Roman"/>
          <w:sz w:val="22"/>
          <w:szCs w:val="22"/>
        </w:rPr>
        <w:t xml:space="preserve">or any Subsidiary is a party, by which </w:t>
      </w:r>
      <w:r w:rsidRPr="008121D2" w:rsidR="00A4637C">
        <w:rPr>
          <w:rFonts w:ascii="Times New Roman" w:hAnsi="Times New Roman" w:cs="Times New Roman"/>
          <w:sz w:val="22"/>
          <w:szCs w:val="22"/>
        </w:rPr>
        <w:t xml:space="preserve">any of the Warrantors </w:t>
      </w:r>
      <w:r w:rsidRPr="008121D2">
        <w:rPr>
          <w:rFonts w:ascii="Times New Roman" w:hAnsi="Times New Roman" w:cs="Times New Roman"/>
          <w:sz w:val="22"/>
          <w:szCs w:val="22"/>
        </w:rPr>
        <w:t xml:space="preserve">or any Subsidiary is bound or to which any of the property or assets of </w:t>
      </w:r>
      <w:r w:rsidRPr="008121D2" w:rsidR="00A4637C">
        <w:rPr>
          <w:rFonts w:ascii="Times New Roman" w:hAnsi="Times New Roman" w:cs="Times New Roman"/>
          <w:sz w:val="22"/>
          <w:szCs w:val="22"/>
        </w:rPr>
        <w:t xml:space="preserve">any of </w:t>
      </w:r>
      <w:r w:rsidRPr="008121D2">
        <w:rPr>
          <w:rFonts w:ascii="Times New Roman" w:hAnsi="Times New Roman" w:cs="Times New Roman"/>
          <w:sz w:val="22"/>
          <w:szCs w:val="22"/>
        </w:rPr>
        <w:t xml:space="preserve">the </w:t>
      </w:r>
      <w:r w:rsidRPr="008121D2" w:rsidR="00A4637C">
        <w:rPr>
          <w:rFonts w:ascii="Times New Roman" w:hAnsi="Times New Roman" w:cs="Times New Roman"/>
          <w:sz w:val="22"/>
          <w:szCs w:val="22"/>
        </w:rPr>
        <w:t xml:space="preserve">Warrantors </w:t>
      </w:r>
      <w:r w:rsidRPr="008121D2">
        <w:rPr>
          <w:rFonts w:ascii="Times New Roman" w:hAnsi="Times New Roman" w:cs="Times New Roman"/>
          <w:sz w:val="22"/>
          <w:szCs w:val="22"/>
        </w:rPr>
        <w:t>or any Subsidiary is subject</w:t>
      </w:r>
      <w:r w:rsidRPr="008121D2" w:rsidR="0082231C">
        <w:rPr>
          <w:rFonts w:ascii="Times New Roman" w:hAnsi="Times New Roman" w:cs="Times New Roman"/>
          <w:sz w:val="22"/>
          <w:szCs w:val="22"/>
        </w:rPr>
        <w:t>, except as would not individually or in the aggregate result in a Material Adverse Effect</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(B) violate any provision of </w:t>
      </w:r>
      <w:r w:rsidRPr="008121D2" w:rsidR="00A1024A">
        <w:rPr>
          <w:rFonts w:ascii="Times New Roman" w:hAnsi="Times New Roman" w:cs="Times New Roman"/>
          <w:sz w:val="22"/>
          <w:szCs w:val="22"/>
        </w:rPr>
        <w:t xml:space="preserve">the memorandum and articles of association or other constituent or constitutive documents or the business license (as applicable) </w:t>
      </w:r>
      <w:r w:rsidRPr="008121D2">
        <w:rPr>
          <w:rFonts w:ascii="Times New Roman" w:hAnsi="Times New Roman" w:cs="Times New Roman"/>
          <w:sz w:val="22"/>
          <w:szCs w:val="22"/>
        </w:rPr>
        <w:t xml:space="preserve">of </w:t>
      </w:r>
      <w:r w:rsidRPr="008121D2" w:rsidR="0020146D">
        <w:rPr>
          <w:rFonts w:ascii="Times New Roman" w:hAnsi="Times New Roman" w:cs="Times New Roman"/>
          <w:sz w:val="22"/>
          <w:szCs w:val="22"/>
        </w:rPr>
        <w:t xml:space="preserve">any of the Warrantors </w:t>
      </w:r>
      <w:r w:rsidRPr="008121D2">
        <w:rPr>
          <w:rFonts w:ascii="Times New Roman" w:hAnsi="Times New Roman" w:cs="Times New Roman"/>
          <w:sz w:val="22"/>
          <w:szCs w:val="22"/>
        </w:rPr>
        <w:t>or any Subsidiary</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(C) violate any applicable Law</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or (D) result in the imposition of any Encumbrance upon any property or assets of the Company or any Subsidiary</w:t>
      </w:r>
      <w:r w:rsidRPr="008121D2" w:rsidR="00207E1C">
        <w:rPr>
          <w:rFonts w:ascii="Times New Roman" w:hAnsi="Times New Roman" w:cs="Times New Roman"/>
          <w:sz w:val="22"/>
          <w:szCs w:val="22"/>
        </w:rPr>
        <w:t>.</w:t>
      </w:r>
    </w:p>
    <w:p w:rsidR="00207E1C" w:rsidRPr="008121D2" w:rsidP="00BE791E" w14:paraId="0C3120D6" w14:textId="0761C0F5">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Except for the requisite registration of the Prospectus with the Registrar of Companies in Hong Kong and the final approval from the Stock Exchange for the listing of and permission to deal in the Shares on the Main Board, all licenses, permits, </w:t>
      </w:r>
      <w:r w:rsidRPr="008121D2" w:rsidR="001B388F">
        <w:rPr>
          <w:rFonts w:ascii="Times New Roman" w:hAnsi="Times New Roman" w:cs="Times New Roman"/>
          <w:sz w:val="22"/>
          <w:szCs w:val="22"/>
        </w:rPr>
        <w:t xml:space="preserve">permissions, </w:t>
      </w:r>
      <w:r w:rsidRPr="008121D2">
        <w:rPr>
          <w:rFonts w:ascii="Times New Roman" w:hAnsi="Times New Roman" w:cs="Times New Roman"/>
          <w:sz w:val="22"/>
          <w:szCs w:val="22"/>
        </w:rPr>
        <w:t>authori</w:t>
      </w:r>
      <w:r w:rsidRPr="008121D2" w:rsidR="001B388F">
        <w:rPr>
          <w:rFonts w:ascii="Times New Roman" w:hAnsi="Times New Roman" w:cs="Times New Roman"/>
          <w:sz w:val="22"/>
          <w:szCs w:val="22"/>
        </w:rPr>
        <w:t>z</w:t>
      </w:r>
      <w:r w:rsidRPr="008121D2">
        <w:rPr>
          <w:rFonts w:ascii="Times New Roman" w:hAnsi="Times New Roman" w:cs="Times New Roman"/>
          <w:sz w:val="22"/>
          <w:szCs w:val="22"/>
        </w:rPr>
        <w:t>ations,</w:t>
      </w:r>
      <w:r w:rsidRPr="008121D2" w:rsidR="001B388F">
        <w:rPr>
          <w:rFonts w:ascii="Times New Roman" w:hAnsi="Times New Roman" w:cs="Times New Roman"/>
          <w:sz w:val="22"/>
          <w:szCs w:val="22"/>
        </w:rPr>
        <w:t xml:space="preserve"> consents,</w:t>
      </w:r>
      <w:r w:rsidRPr="008121D2">
        <w:rPr>
          <w:rFonts w:ascii="Times New Roman" w:hAnsi="Times New Roman" w:cs="Times New Roman"/>
          <w:sz w:val="22"/>
          <w:szCs w:val="22"/>
        </w:rPr>
        <w:t xml:space="preserve"> approvals, certificates, clearances, qualifications,</w:t>
      </w:r>
      <w:r w:rsidRPr="008121D2" w:rsidR="001B388F">
        <w:rPr>
          <w:rFonts w:ascii="Times New Roman" w:hAnsi="Times New Roman" w:cs="Times New Roman"/>
          <w:sz w:val="22"/>
          <w:szCs w:val="22"/>
        </w:rPr>
        <w:t xml:space="preserve"> franchises,</w:t>
      </w:r>
      <w:r w:rsidRPr="008121D2">
        <w:rPr>
          <w:rFonts w:ascii="Times New Roman" w:hAnsi="Times New Roman" w:cs="Times New Roman"/>
          <w:sz w:val="22"/>
          <w:szCs w:val="22"/>
        </w:rPr>
        <w:t xml:space="preserve"> orders and other concessions of and from, and all registrations, declarations, notifications and filings of or with, any Authority having jurisdiction over </w:t>
      </w:r>
      <w:r w:rsidRPr="008121D2" w:rsidR="001B388F">
        <w:rPr>
          <w:rFonts w:ascii="Times New Roman" w:hAnsi="Times New Roman" w:cs="Times New Roman"/>
          <w:sz w:val="22"/>
          <w:szCs w:val="22"/>
        </w:rPr>
        <w:t>any of the Warrantors or the Subsidiaries</w:t>
      </w:r>
      <w:r w:rsidRPr="008121D2">
        <w:rPr>
          <w:rFonts w:ascii="Times New Roman" w:hAnsi="Times New Roman" w:cs="Times New Roman"/>
          <w:sz w:val="22"/>
          <w:szCs w:val="22"/>
        </w:rPr>
        <w:t>, or any of their respective properties (each a “</w:t>
      </w:r>
      <w:bookmarkStart w:id="4" w:name="_Hlk227708759"/>
      <w:r w:rsidRPr="008121D2">
        <w:rPr>
          <w:rFonts w:ascii="Times New Roman" w:hAnsi="Times New Roman" w:cs="Times New Roman"/>
          <w:b/>
          <w:bCs/>
          <w:sz w:val="22"/>
          <w:szCs w:val="22"/>
        </w:rPr>
        <w:t>Governmental Authori</w:t>
      </w:r>
      <w:r w:rsidRPr="008121D2" w:rsidR="008D7BE2">
        <w:rPr>
          <w:rFonts w:ascii="Times New Roman" w:hAnsi="Times New Roman" w:cs="Times New Roman"/>
          <w:b/>
          <w:bCs/>
          <w:sz w:val="22"/>
          <w:szCs w:val="22"/>
        </w:rPr>
        <w:t>z</w:t>
      </w:r>
      <w:r w:rsidRPr="008121D2">
        <w:rPr>
          <w:rFonts w:ascii="Times New Roman" w:hAnsi="Times New Roman" w:cs="Times New Roman"/>
          <w:b/>
          <w:bCs/>
          <w:sz w:val="22"/>
          <w:szCs w:val="22"/>
        </w:rPr>
        <w:t>ation</w:t>
      </w:r>
      <w:bookmarkEnd w:id="4"/>
      <w:r w:rsidRPr="008121D2">
        <w:rPr>
          <w:rFonts w:ascii="Times New Roman" w:hAnsi="Times New Roman" w:cs="Times New Roman"/>
          <w:sz w:val="22"/>
          <w:szCs w:val="22"/>
        </w:rPr>
        <w:t>”) required or advisable under any applicable Law in connection with (A) the Global Offering</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(B) the issuance and sale of the Offer Shares</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(C) the execution of this Agreement, the </w:t>
      </w:r>
      <w:r w:rsidRPr="008121D2">
        <w:rPr>
          <w:rFonts w:ascii="Times New Roman" w:hAnsi="Times New Roman" w:cs="Times New Roman"/>
          <w:b/>
          <w:bCs/>
          <w:sz w:val="22"/>
          <w:szCs w:val="22"/>
        </w:rPr>
        <w:t>[Hong Kong</w:t>
      </w:r>
      <w:r w:rsidRPr="008121D2" w:rsidR="008D7BE2">
        <w:rPr>
          <w:rFonts w:ascii="Times New Roman" w:hAnsi="Times New Roman" w:cs="Times New Roman"/>
          <w:b/>
          <w:bCs/>
          <w:sz w:val="22"/>
          <w:szCs w:val="22"/>
        </w:rPr>
        <w:t>][</w:t>
      </w:r>
      <w:r w:rsidRPr="008121D2">
        <w:rPr>
          <w:rFonts w:ascii="Times New Roman" w:hAnsi="Times New Roman" w:cs="Times New Roman"/>
          <w:b/>
          <w:bCs/>
          <w:sz w:val="22"/>
          <w:szCs w:val="22"/>
        </w:rPr>
        <w:t>International]</w:t>
      </w:r>
      <w:r w:rsidRPr="008121D2">
        <w:rPr>
          <w:rFonts w:ascii="Times New Roman" w:hAnsi="Times New Roman" w:cs="Times New Roman"/>
          <w:sz w:val="22"/>
          <w:szCs w:val="22"/>
        </w:rPr>
        <w:t xml:space="preserve"> Underwriting Agreement</w:t>
      </w:r>
      <w:r w:rsidRPr="008121D2" w:rsidR="008D7BE2">
        <w:rPr>
          <w:rFonts w:ascii="Times New Roman" w:hAnsi="Times New Roman" w:cs="Times New Roman"/>
          <w:b/>
          <w:bCs/>
          <w:sz w:val="22"/>
          <w:szCs w:val="22"/>
        </w:rPr>
        <w:t>[</w:t>
      </w:r>
      <w:r w:rsidRPr="008121D2">
        <w:rPr>
          <w:rFonts w:ascii="Times New Roman" w:hAnsi="Times New Roman" w:cs="Times New Roman"/>
          <w:b/>
          <w:bCs/>
          <w:sz w:val="22"/>
          <w:szCs w:val="22"/>
        </w:rPr>
        <w:t>,</w:t>
      </w:r>
      <w:r w:rsidRPr="008121D2" w:rsidR="008D7BE2">
        <w:rPr>
          <w:rFonts w:ascii="Times New Roman" w:hAnsi="Times New Roman" w:cs="Times New Roman"/>
          <w:b/>
          <w:bCs/>
          <w:sz w:val="22"/>
          <w:szCs w:val="22"/>
        </w:rPr>
        <w:t>][and]</w:t>
      </w:r>
      <w:r w:rsidRPr="008121D2">
        <w:rPr>
          <w:rFonts w:ascii="Times New Roman" w:hAnsi="Times New Roman" w:cs="Times New Roman"/>
          <w:sz w:val="22"/>
          <w:szCs w:val="22"/>
        </w:rPr>
        <w:t xml:space="preserve"> the Operative Documents </w:t>
      </w:r>
      <w:r w:rsidRPr="008121D2">
        <w:rPr>
          <w:rFonts w:ascii="Times New Roman" w:hAnsi="Times New Roman" w:cs="Times New Roman"/>
          <w:b/>
          <w:bCs/>
          <w:sz w:val="22"/>
          <w:szCs w:val="22"/>
        </w:rPr>
        <w:t>[and the Cornerstone Investment Agreements]</w:t>
      </w:r>
      <w:r w:rsidRPr="008121D2">
        <w:rPr>
          <w:rFonts w:ascii="Times New Roman" w:hAnsi="Times New Roman" w:cs="Times New Roman"/>
          <w:sz w:val="22"/>
          <w:szCs w:val="22"/>
        </w:rPr>
        <w:t xml:space="preserve"> and each of the agreements relating to the Global Offering</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(D) the performance by the Company of its obligations hereunder and the consummation of the transactions contemplated by this Agreement, the </w:t>
      </w:r>
      <w:r w:rsidRPr="008121D2">
        <w:rPr>
          <w:rFonts w:ascii="Times New Roman" w:hAnsi="Times New Roman" w:cs="Times New Roman"/>
          <w:b/>
          <w:bCs/>
          <w:sz w:val="22"/>
          <w:szCs w:val="22"/>
        </w:rPr>
        <w:t>[Hong Kong</w:t>
      </w:r>
      <w:r w:rsidRPr="008121D2" w:rsidR="008D7BE2">
        <w:rPr>
          <w:rFonts w:ascii="Times New Roman" w:hAnsi="Times New Roman" w:cs="Times New Roman"/>
          <w:b/>
          <w:bCs/>
          <w:sz w:val="22"/>
          <w:szCs w:val="22"/>
        </w:rPr>
        <w:t>][</w:t>
      </w:r>
      <w:r w:rsidRPr="008121D2">
        <w:rPr>
          <w:rFonts w:ascii="Times New Roman" w:hAnsi="Times New Roman" w:cs="Times New Roman"/>
          <w:b/>
          <w:bCs/>
          <w:sz w:val="22"/>
          <w:szCs w:val="22"/>
        </w:rPr>
        <w:t>International]</w:t>
      </w:r>
      <w:r w:rsidRPr="008121D2">
        <w:rPr>
          <w:rFonts w:ascii="Times New Roman" w:hAnsi="Times New Roman" w:cs="Times New Roman"/>
          <w:sz w:val="22"/>
          <w:szCs w:val="22"/>
        </w:rPr>
        <w:t xml:space="preserve"> Underwriting Agreement,</w:t>
      </w:r>
      <w:r w:rsidRPr="008121D2" w:rsidR="008D7BE2">
        <w:rPr>
          <w:rFonts w:ascii="Times New Roman" w:hAnsi="Times New Roman" w:cs="Times New Roman"/>
          <w:sz w:val="22"/>
          <w:szCs w:val="22"/>
        </w:rPr>
        <w:t xml:space="preserve"> </w:t>
      </w:r>
      <w:r w:rsidRPr="008121D2">
        <w:rPr>
          <w:rFonts w:ascii="Times New Roman" w:hAnsi="Times New Roman" w:cs="Times New Roman"/>
          <w:sz w:val="22"/>
          <w:szCs w:val="22"/>
        </w:rPr>
        <w:t>the Operative Documents</w:t>
      </w:r>
      <w:r w:rsidRPr="008121D2" w:rsidR="008D7BE2">
        <w:rPr>
          <w:rFonts w:ascii="Times New Roman" w:hAnsi="Times New Roman" w:cs="Times New Roman"/>
          <w:b/>
          <w:bCs/>
          <w:sz w:val="22"/>
          <w:szCs w:val="22"/>
        </w:rPr>
        <w:t>[,</w:t>
      </w:r>
      <w:r w:rsidRPr="008121D2">
        <w:rPr>
          <w:rFonts w:ascii="Times New Roman" w:hAnsi="Times New Roman" w:cs="Times New Roman"/>
          <w:b/>
          <w:bCs/>
          <w:sz w:val="22"/>
          <w:szCs w:val="22"/>
        </w:rPr>
        <w:t xml:space="preserve"> the Cornerstone Investment Agreements</w:t>
      </w:r>
      <w:r w:rsidRPr="008121D2" w:rsidR="008D7BE2">
        <w:rPr>
          <w:rFonts w:ascii="Times New Roman" w:hAnsi="Times New Roman" w:cs="Times New Roman"/>
          <w:b/>
          <w:bCs/>
          <w:sz w:val="22"/>
          <w:szCs w:val="22"/>
        </w:rPr>
        <w:t>]</w:t>
      </w:r>
      <w:r w:rsidRPr="008121D2">
        <w:rPr>
          <w:rFonts w:ascii="Times New Roman" w:hAnsi="Times New Roman" w:cs="Times New Roman"/>
          <w:sz w:val="22"/>
          <w:szCs w:val="22"/>
        </w:rPr>
        <w:t xml:space="preserve"> and each of the agreements relating to the Global Offering to which </w:t>
      </w:r>
      <w:r w:rsidR="005573F4">
        <w:rPr>
          <w:rFonts w:ascii="Times New Roman" w:hAnsi="Times New Roman" w:cs="Times New Roman"/>
          <w:sz w:val="22"/>
          <w:szCs w:val="22"/>
        </w:rPr>
        <w:t xml:space="preserve">any of </w:t>
      </w:r>
      <w:r w:rsidRPr="008121D2">
        <w:rPr>
          <w:rFonts w:ascii="Times New Roman" w:hAnsi="Times New Roman" w:cs="Times New Roman"/>
          <w:sz w:val="22"/>
          <w:szCs w:val="22"/>
        </w:rPr>
        <w:t xml:space="preserve">the </w:t>
      </w:r>
      <w:r w:rsidR="005573F4">
        <w:rPr>
          <w:rFonts w:ascii="Times New Roman" w:hAnsi="Times New Roman" w:cs="Times New Roman"/>
          <w:sz w:val="22"/>
          <w:szCs w:val="22"/>
        </w:rPr>
        <w:t>Warrantors</w:t>
      </w:r>
      <w:r w:rsidRPr="008121D2" w:rsidR="005573F4">
        <w:rPr>
          <w:rFonts w:ascii="Times New Roman" w:hAnsi="Times New Roman" w:cs="Times New Roman"/>
          <w:sz w:val="22"/>
          <w:szCs w:val="22"/>
        </w:rPr>
        <w:t xml:space="preserve"> </w:t>
      </w:r>
      <w:r w:rsidRPr="008121D2">
        <w:rPr>
          <w:rFonts w:ascii="Times New Roman" w:hAnsi="Times New Roman" w:cs="Times New Roman"/>
          <w:sz w:val="22"/>
          <w:szCs w:val="22"/>
        </w:rPr>
        <w:t>is a party</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(E) the deposit of the </w:t>
      </w:r>
      <w:r w:rsidRPr="008121D2" w:rsidR="0056057E">
        <w:rPr>
          <w:rFonts w:ascii="Times New Roman" w:hAnsi="Times New Roman" w:cs="Times New Roman"/>
          <w:sz w:val="22"/>
          <w:szCs w:val="22"/>
        </w:rPr>
        <w:t xml:space="preserve">Offer </w:t>
      </w:r>
      <w:r w:rsidRPr="008121D2">
        <w:rPr>
          <w:rFonts w:ascii="Times New Roman" w:hAnsi="Times New Roman" w:cs="Times New Roman"/>
          <w:sz w:val="22"/>
          <w:szCs w:val="22"/>
        </w:rPr>
        <w:t xml:space="preserve">Shares with </w:t>
      </w:r>
      <w:r w:rsidRPr="008121D2" w:rsidR="0056057E">
        <w:rPr>
          <w:rFonts w:ascii="Times New Roman" w:hAnsi="Times New Roman" w:cs="Times New Roman"/>
          <w:sz w:val="22"/>
          <w:szCs w:val="22"/>
        </w:rPr>
        <w:t>Hong Kong Securities Clearing Company Limited</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and (F) the issuance, publication, distribution or making available of each of </w:t>
      </w:r>
      <w:r w:rsidRPr="008121D2" w:rsidR="00B63CCD">
        <w:rPr>
          <w:rFonts w:ascii="Times New Roman" w:hAnsi="Times New Roman" w:cs="Times New Roman"/>
          <w:sz w:val="22"/>
          <w:szCs w:val="22"/>
        </w:rPr>
        <w:t xml:space="preserve">the Hong Kong Public Offering Documents, </w:t>
      </w:r>
      <w:r w:rsidR="00923A9C">
        <w:rPr>
          <w:rFonts w:ascii="Times New Roman" w:hAnsi="Times New Roman" w:cs="Times New Roman"/>
          <w:sz w:val="22"/>
          <w:szCs w:val="22"/>
        </w:rPr>
        <w:t xml:space="preserve">the Hong Kong Public Application Documents, </w:t>
      </w:r>
      <w:r w:rsidRPr="008121D2" w:rsidR="00B63CCD">
        <w:rPr>
          <w:rFonts w:ascii="Times New Roman" w:hAnsi="Times New Roman" w:cs="Times New Roman"/>
          <w:sz w:val="22"/>
          <w:szCs w:val="22"/>
        </w:rPr>
        <w:t>the Application Proof, the PHIP</w:t>
      </w:r>
      <w:r w:rsidR="00AC5AC0">
        <w:rPr>
          <w:rFonts w:ascii="Times New Roman" w:hAnsi="Times New Roman" w:cs="Times New Roman"/>
          <w:sz w:val="22"/>
          <w:szCs w:val="22"/>
        </w:rPr>
        <w:t>,</w:t>
      </w:r>
      <w:r w:rsidRPr="008121D2" w:rsidR="00B63CCD">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sidR="008D7BE2">
        <w:rPr>
          <w:rFonts w:ascii="Times New Roman" w:hAnsi="Times New Roman" w:cs="Times New Roman"/>
          <w:sz w:val="22"/>
          <w:szCs w:val="22"/>
        </w:rPr>
        <w:t xml:space="preserve">, </w:t>
      </w:r>
      <w:r w:rsidR="00923A9C">
        <w:rPr>
          <w:rFonts w:ascii="Times New Roman" w:hAnsi="Times New Roman" w:cs="Times New Roman"/>
          <w:sz w:val="22"/>
          <w:szCs w:val="22"/>
        </w:rPr>
        <w:t>and for the Company and the Subsidiaries to carry on their business and operations as described in each of the Hong Kong Public Offering Documents</w:t>
      </w:r>
      <w:r w:rsidR="00AC5AC0">
        <w:rPr>
          <w:rFonts w:ascii="Times New Roman" w:hAnsi="Times New Roman" w:cs="Times New Roman"/>
          <w:sz w:val="22"/>
          <w:szCs w:val="22"/>
        </w:rPr>
        <w:t>,</w:t>
      </w:r>
      <w:r w:rsidR="00923A9C">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00923A9C">
        <w:rPr>
          <w:rFonts w:ascii="Times New Roman" w:hAnsi="Times New Roman" w:cs="Times New Roman"/>
          <w:sz w:val="22"/>
          <w:szCs w:val="22"/>
        </w:rPr>
        <w:t xml:space="preserve">, </w:t>
      </w:r>
      <w:r w:rsidRPr="008121D2">
        <w:rPr>
          <w:rFonts w:ascii="Times New Roman" w:hAnsi="Times New Roman" w:cs="Times New Roman"/>
          <w:sz w:val="22"/>
          <w:szCs w:val="22"/>
        </w:rPr>
        <w:t>have been obtained or made and are in full force and effect, and there is no reason to believe that any such Governmental Authori</w:t>
      </w:r>
      <w:r w:rsidRPr="008121D2" w:rsidR="00FD43D1">
        <w:rPr>
          <w:rFonts w:ascii="Times New Roman" w:hAnsi="Times New Roman" w:cs="Times New Roman"/>
          <w:sz w:val="22"/>
          <w:szCs w:val="22"/>
        </w:rPr>
        <w:t>z</w:t>
      </w:r>
      <w:r w:rsidRPr="008121D2">
        <w:rPr>
          <w:rFonts w:ascii="Times New Roman" w:hAnsi="Times New Roman" w:cs="Times New Roman"/>
          <w:sz w:val="22"/>
          <w:szCs w:val="22"/>
        </w:rPr>
        <w:t>ations may be revoked, suspended or modified.</w:t>
      </w:r>
    </w:p>
    <w:p w:rsidR="002C015D" w:rsidRPr="008121D2" w:rsidP="002C015D" w14:paraId="53C55A34" w14:textId="77777777">
      <w:pPr>
        <w:numPr>
          <w:ilvl w:val="1"/>
          <w:numId w:val="57"/>
        </w:numPr>
        <w:adjustRightInd w:val="0"/>
        <w:snapToGrid w:val="0"/>
        <w:spacing w:before="120" w:after="120" w:line="240" w:lineRule="auto"/>
        <w:rPr>
          <w:rFonts w:ascii="Times New Roman" w:hAnsi="Times New Roman" w:cs="Times New Roman"/>
          <w:b/>
          <w:bCs/>
          <w:sz w:val="22"/>
          <w:szCs w:val="22"/>
        </w:rPr>
      </w:pPr>
      <w:r w:rsidRPr="00225E7D">
        <w:rPr>
          <w:rFonts w:ascii="Times New Roman" w:hAnsi="Times New Roman" w:cs="Times New Roman"/>
          <w:sz w:val="22"/>
          <w:szCs w:val="22"/>
        </w:rPr>
        <w:t xml:space="preserve">Approval </w:t>
      </w:r>
      <w:r w:rsidRPr="00225E7D" w:rsidR="009D3F99">
        <w:rPr>
          <w:rFonts w:ascii="Times New Roman" w:hAnsi="Times New Roman" w:cs="Times New Roman"/>
          <w:sz w:val="22"/>
          <w:szCs w:val="22"/>
        </w:rPr>
        <w:t>in principle has been obtained from the listing committee of the Stock Exchange for the listing of, and permission to deal in, the Shares on the Main Board of the Stock Exchange, and, to the best of the Warrantors’ knowledge, there is no reason to believe that such approval may be revoked, suspended or modified.</w:t>
      </w:r>
    </w:p>
    <w:p w:rsidR="00865632" w:rsidRPr="008121D2" w:rsidP="00BE791E" w14:paraId="55225A07"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eastAsia="DFPKaiShu-GB5" w:hAnsi="Times New Roman" w:cs="Times New Roman"/>
          <w:color w:val="000000"/>
          <w:sz w:val="22"/>
          <w:szCs w:val="22"/>
          <w:lang w:eastAsia="zh-TW"/>
        </w:rPr>
        <w:t xml:space="preserve">The Company has taken all necessary corporate and other actions to authorize, and has obtained all necessary approvals and authorizations (including approvals and authorizations from the shareholders of the Company and the Directors) in connection with, the Global Offering, the use and application of the proceeds from the Global Offering, the issue, publication, distribution or making available of each of </w:t>
      </w:r>
      <w:r w:rsidRPr="008121D2" w:rsidR="00B63CCD">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B63CCD">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eastAsia="DFPKaiShu-GB5" w:hAnsi="Times New Roman" w:cs="Times New Roman"/>
          <w:color w:val="000000"/>
          <w:sz w:val="22"/>
          <w:szCs w:val="22"/>
          <w:lang w:eastAsia="zh-TW"/>
        </w:rPr>
        <w:t>, the performance by the Company of its obligations hereunder and the consummation of the transactions contemplated by this Agreement, and such approvals and authorizations are in full force and effect, and there is no reason to believe that any such approvals and authorizations may be revoked, suspended or modified.</w:t>
      </w:r>
    </w:p>
    <w:p w:rsidR="00A773FC" w:rsidRPr="00A773FC" w:rsidP="00A773FC" w14:paraId="21E48FEB" w14:textId="4C343E8F">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Each of the Company and the Subsidiaries (A) is in compliance with all Laws described or referred to in </w:t>
      </w:r>
      <w:r w:rsidRPr="008121D2" w:rsidR="006E6459">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6E6459">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sidR="006E6459">
        <w:rPr>
          <w:rFonts w:ascii="Times New Roman" w:hAnsi="Times New Roman" w:cs="Times New Roman"/>
          <w:sz w:val="22"/>
          <w:szCs w:val="22"/>
        </w:rPr>
        <w:t xml:space="preserve"> </w:t>
      </w:r>
      <w:r w:rsidRPr="008121D2" w:rsidR="00556F4F">
        <w:rPr>
          <w:rFonts w:ascii="Times New Roman" w:hAnsi="Times New Roman" w:cs="Times New Roman"/>
          <w:sz w:val="22"/>
          <w:szCs w:val="22"/>
        </w:rPr>
        <w:t>in</w:t>
      </w:r>
      <w:r w:rsidRPr="008121D2">
        <w:rPr>
          <w:rFonts w:ascii="Times New Roman" w:hAnsi="Times New Roman" w:cs="Times New Roman"/>
          <w:sz w:val="22"/>
          <w:szCs w:val="22"/>
        </w:rPr>
        <w:t xml:space="preserve"> the </w:t>
      </w:r>
      <w:r w:rsidRPr="008121D2" w:rsidR="00B4446D">
        <w:rPr>
          <w:rFonts w:ascii="Times New Roman" w:hAnsi="Times New Roman" w:cs="Times New Roman"/>
          <w:sz w:val="22"/>
          <w:szCs w:val="22"/>
        </w:rPr>
        <w:t>sections headed</w:t>
      </w:r>
      <w:r w:rsidRPr="008121D2">
        <w:rPr>
          <w:rFonts w:ascii="Times New Roman" w:hAnsi="Times New Roman" w:cs="Times New Roman"/>
          <w:sz w:val="22"/>
          <w:szCs w:val="22"/>
        </w:rPr>
        <w:t xml:space="preserve"> “</w:t>
      </w:r>
      <w:r w:rsidRPr="008121D2" w:rsidR="0082619E">
        <w:rPr>
          <w:rFonts w:ascii="Times New Roman" w:hAnsi="Times New Roman" w:cs="Times New Roman"/>
          <w:b/>
          <w:bCs/>
          <w:sz w:val="22"/>
          <w:szCs w:val="22"/>
        </w:rPr>
        <w:t>[</w:t>
      </w:r>
      <w:r w:rsidRPr="008121D2">
        <w:rPr>
          <w:rFonts w:ascii="Times New Roman" w:hAnsi="Times New Roman" w:cs="Times New Roman"/>
          <w:b/>
          <w:bCs/>
          <w:sz w:val="22"/>
          <w:szCs w:val="22"/>
        </w:rPr>
        <w:t>Regulations</w:t>
      </w:r>
      <w:r w:rsidRPr="008121D2" w:rsidR="0082619E">
        <w:rPr>
          <w:rFonts w:ascii="Times New Roman" w:hAnsi="Times New Roman" w:cs="Times New Roman"/>
          <w:b/>
          <w:bCs/>
          <w:sz w:val="22"/>
          <w:szCs w:val="22"/>
        </w:rPr>
        <w:t>]</w:t>
      </w:r>
      <w:r w:rsidRPr="008121D2">
        <w:rPr>
          <w:rFonts w:ascii="Times New Roman" w:hAnsi="Times New Roman" w:cs="Times New Roman"/>
          <w:sz w:val="22"/>
          <w:szCs w:val="22"/>
        </w:rPr>
        <w:t>” (“</w:t>
      </w:r>
      <w:r w:rsidR="005A642B">
        <w:rPr>
          <w:rFonts w:ascii="Times New Roman" w:hAnsi="Times New Roman" w:cs="Times New Roman"/>
          <w:b/>
          <w:bCs/>
          <w:sz w:val="22"/>
          <w:szCs w:val="22"/>
        </w:rPr>
        <w:t>Relevant</w:t>
      </w:r>
      <w:r w:rsidRPr="008121D2" w:rsidR="005A642B">
        <w:rPr>
          <w:rFonts w:ascii="Times New Roman" w:hAnsi="Times New Roman" w:cs="Times New Roman"/>
          <w:b/>
          <w:bCs/>
          <w:sz w:val="22"/>
          <w:szCs w:val="22"/>
        </w:rPr>
        <w:t xml:space="preserve"> </w:t>
      </w:r>
      <w:r w:rsidRPr="008121D2">
        <w:rPr>
          <w:rFonts w:ascii="Times New Roman" w:hAnsi="Times New Roman" w:cs="Times New Roman"/>
          <w:b/>
          <w:bCs/>
          <w:sz w:val="22"/>
          <w:szCs w:val="22"/>
        </w:rPr>
        <w:t>Laws</w:t>
      </w:r>
      <w:r w:rsidRPr="008121D2">
        <w:rPr>
          <w:rFonts w:ascii="Times New Roman" w:hAnsi="Times New Roman" w:cs="Times New Roman"/>
          <w:sz w:val="22"/>
          <w:szCs w:val="22"/>
        </w:rPr>
        <w:t>”)</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(B) has received all </w:t>
      </w:r>
      <w:r w:rsidRPr="008121D2" w:rsidR="002C1640">
        <w:rPr>
          <w:rFonts w:ascii="Times New Roman" w:hAnsi="Times New Roman" w:cs="Times New Roman"/>
          <w:sz w:val="22"/>
          <w:szCs w:val="22"/>
        </w:rPr>
        <w:t xml:space="preserve">Governmental Authorization </w:t>
      </w:r>
      <w:r w:rsidRPr="008121D2">
        <w:rPr>
          <w:rFonts w:ascii="Times New Roman" w:hAnsi="Times New Roman" w:cs="Times New Roman"/>
          <w:sz w:val="22"/>
          <w:szCs w:val="22"/>
        </w:rPr>
        <w:t xml:space="preserve">required of them under </w:t>
      </w:r>
      <w:r w:rsidR="005A642B">
        <w:rPr>
          <w:rFonts w:ascii="Times New Roman" w:hAnsi="Times New Roman" w:cs="Times New Roman"/>
          <w:sz w:val="22"/>
          <w:szCs w:val="22"/>
        </w:rPr>
        <w:t>Relevant</w:t>
      </w:r>
      <w:r w:rsidRPr="008121D2" w:rsidR="005A642B">
        <w:rPr>
          <w:rFonts w:ascii="Times New Roman" w:hAnsi="Times New Roman" w:cs="Times New Roman"/>
          <w:sz w:val="22"/>
          <w:szCs w:val="22"/>
        </w:rPr>
        <w:t xml:space="preserve"> </w:t>
      </w:r>
      <w:r w:rsidRPr="008121D2">
        <w:rPr>
          <w:rFonts w:ascii="Times New Roman" w:hAnsi="Times New Roman" w:cs="Times New Roman"/>
          <w:sz w:val="22"/>
          <w:szCs w:val="22"/>
        </w:rPr>
        <w:t xml:space="preserve">Laws </w:t>
      </w:r>
      <w:r w:rsidRPr="008121D2" w:rsidR="00D2617F">
        <w:rPr>
          <w:rFonts w:ascii="Times New Roman" w:hAnsi="Times New Roman" w:cs="Times New Roman"/>
          <w:color w:val="000000"/>
          <w:sz w:val="22"/>
          <w:szCs w:val="22"/>
        </w:rPr>
        <w:t xml:space="preserve">to own, lease, license and use its property and assets and </w:t>
      </w:r>
      <w:r w:rsidRPr="008121D2">
        <w:rPr>
          <w:rFonts w:ascii="Times New Roman" w:hAnsi="Times New Roman" w:cs="Times New Roman"/>
          <w:sz w:val="22"/>
          <w:szCs w:val="22"/>
        </w:rPr>
        <w:t>conduct their respective businesses</w:t>
      </w:r>
      <w:r w:rsidRPr="008121D2" w:rsidR="00431DA7">
        <w:rPr>
          <w:rFonts w:ascii="Times New Roman" w:hAnsi="Times New Roman" w:cs="Times New Roman"/>
          <w:sz w:val="22"/>
          <w:szCs w:val="22"/>
        </w:rPr>
        <w:t>,</w:t>
      </w:r>
      <w:r w:rsidRPr="008121D2">
        <w:rPr>
          <w:rFonts w:ascii="Times New Roman" w:hAnsi="Times New Roman" w:cs="Times New Roman"/>
          <w:sz w:val="22"/>
          <w:szCs w:val="22"/>
        </w:rPr>
        <w:t xml:space="preserve"> and such </w:t>
      </w:r>
      <w:r w:rsidRPr="008121D2" w:rsidR="002C1640">
        <w:rPr>
          <w:rFonts w:ascii="Times New Roman" w:hAnsi="Times New Roman" w:cs="Times New Roman"/>
          <w:sz w:val="22"/>
          <w:szCs w:val="22"/>
        </w:rPr>
        <w:t xml:space="preserve">Governmental Authorization </w:t>
      </w:r>
      <w:r w:rsidRPr="008121D2" w:rsidR="00933D07">
        <w:rPr>
          <w:rFonts w:ascii="Times New Roman" w:hAnsi="Times New Roman" w:cs="Times New Roman"/>
          <w:sz w:val="22"/>
          <w:szCs w:val="22"/>
        </w:rPr>
        <w:t xml:space="preserve">are valid and in full force and effect and </w:t>
      </w:r>
      <w:r w:rsidRPr="008121D2">
        <w:rPr>
          <w:rFonts w:ascii="Times New Roman" w:hAnsi="Times New Roman" w:cs="Times New Roman"/>
          <w:sz w:val="22"/>
          <w:szCs w:val="22"/>
        </w:rPr>
        <w:t xml:space="preserve">contain no conditions precedent that have not been fulfilled or performed or other materially burdensome restrictions or conditions not described in each of </w:t>
      </w:r>
      <w:r w:rsidRPr="008121D2" w:rsidR="00FD119A">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FD119A">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w:t>
      </w:r>
      <w:r w:rsidRPr="008121D2" w:rsidR="00165D3B">
        <w:rPr>
          <w:rFonts w:ascii="Times New Roman" w:hAnsi="Times New Roman" w:cs="Times New Roman"/>
          <w:sz w:val="22"/>
          <w:szCs w:val="22"/>
        </w:rPr>
        <w:t xml:space="preserve">and </w:t>
      </w:r>
      <w:r w:rsidRPr="008121D2">
        <w:rPr>
          <w:rFonts w:ascii="Times New Roman" w:hAnsi="Times New Roman" w:cs="Times New Roman"/>
          <w:sz w:val="22"/>
          <w:szCs w:val="22"/>
        </w:rPr>
        <w:t xml:space="preserve">(C) </w:t>
      </w:r>
      <w:r w:rsidRPr="008121D2">
        <w:rPr>
          <w:rFonts w:ascii="Times New Roman" w:eastAsia="DFPKaiShu-GB5" w:hAnsi="Times New Roman" w:cs="Times New Roman"/>
          <w:color w:val="000000"/>
          <w:sz w:val="22"/>
          <w:szCs w:val="22"/>
          <w:lang w:eastAsia="zh-TW"/>
        </w:rPr>
        <w:t>is in compliance with the provisions of all such Governmental Authori</w:t>
      </w:r>
      <w:r w:rsidRPr="008121D2" w:rsidR="004B327B">
        <w:rPr>
          <w:rFonts w:ascii="Times New Roman" w:eastAsia="DFPKaiShu-GB5" w:hAnsi="Times New Roman" w:cs="Times New Roman"/>
          <w:color w:val="000000"/>
          <w:sz w:val="22"/>
          <w:szCs w:val="22"/>
          <w:lang w:eastAsia="zh-TW"/>
        </w:rPr>
        <w:t>z</w:t>
      </w:r>
      <w:r w:rsidRPr="008121D2">
        <w:rPr>
          <w:rFonts w:ascii="Times New Roman" w:eastAsia="DFPKaiShu-GB5" w:hAnsi="Times New Roman" w:cs="Times New Roman"/>
          <w:color w:val="000000"/>
          <w:sz w:val="22"/>
          <w:szCs w:val="22"/>
          <w:lang w:eastAsia="zh-TW"/>
        </w:rPr>
        <w:t>ations</w:t>
      </w:r>
      <w:r w:rsidRPr="008121D2" w:rsidR="001F2A89">
        <w:rPr>
          <w:rFonts w:ascii="Times New Roman" w:eastAsia="DFPKaiShu-GB5" w:hAnsi="Times New Roman" w:cs="Times New Roman"/>
          <w:color w:val="000000"/>
          <w:sz w:val="22"/>
          <w:szCs w:val="22"/>
          <w:lang w:eastAsia="zh-TW"/>
        </w:rPr>
        <w:t xml:space="preserve">; none of the Company or any of the Subsidiaries </w:t>
      </w:r>
      <w:r w:rsidRPr="008121D2">
        <w:rPr>
          <w:rFonts w:ascii="Times New Roman" w:hAnsi="Times New Roman" w:cs="Times New Roman"/>
          <w:sz w:val="22"/>
          <w:szCs w:val="22"/>
        </w:rPr>
        <w:t>has received</w:t>
      </w:r>
      <w:r>
        <w:rPr>
          <w:rFonts w:ascii="Times New Roman" w:hAnsi="Times New Roman" w:cs="Times New Roman"/>
          <w:sz w:val="22"/>
          <w:szCs w:val="22"/>
        </w:rPr>
        <w:t xml:space="preserve"> any</w:t>
      </w:r>
      <w:r w:rsidRPr="008121D2">
        <w:rPr>
          <w:rFonts w:ascii="Times New Roman" w:hAnsi="Times New Roman" w:cs="Times New Roman"/>
          <w:sz w:val="22"/>
          <w:szCs w:val="22"/>
        </w:rPr>
        <w:t xml:space="preserve"> notice of revocation or modification of any such </w:t>
      </w:r>
      <w:r>
        <w:rPr>
          <w:rFonts w:ascii="Times New Roman" w:hAnsi="Times New Roman" w:cs="Times New Roman"/>
          <w:sz w:val="22"/>
          <w:szCs w:val="22"/>
        </w:rPr>
        <w:t xml:space="preserve">Governmental Authorization </w:t>
      </w:r>
      <w:r w:rsidRPr="008121D2">
        <w:rPr>
          <w:rFonts w:ascii="Times New Roman" w:hAnsi="Times New Roman" w:cs="Times New Roman"/>
          <w:sz w:val="22"/>
          <w:szCs w:val="22"/>
        </w:rPr>
        <w:t xml:space="preserve">or </w:t>
      </w:r>
      <w:r w:rsidRPr="008121D2" w:rsidR="001F2A89">
        <w:rPr>
          <w:rFonts w:ascii="Times New Roman" w:eastAsia="DFPKaiShu-GB5" w:hAnsi="Times New Roman" w:cs="Times New Roman"/>
          <w:color w:val="000000"/>
          <w:sz w:val="22"/>
          <w:szCs w:val="22"/>
          <w:lang w:eastAsia="zh-TW"/>
        </w:rPr>
        <w:t xml:space="preserve">has any reason to believe </w:t>
      </w:r>
      <w:r w:rsidRPr="008121D2" w:rsidR="001F2A89">
        <w:rPr>
          <w:rFonts w:ascii="Times New Roman" w:hAnsi="Times New Roman" w:cs="Times New Roman"/>
          <w:color w:val="000000"/>
          <w:sz w:val="22"/>
          <w:szCs w:val="22"/>
        </w:rPr>
        <w:t xml:space="preserve">that any </w:t>
      </w:r>
      <w:r w:rsidRPr="008121D2" w:rsidR="001F2A89">
        <w:rPr>
          <w:rFonts w:ascii="Times New Roman" w:hAnsi="Times New Roman" w:cs="Times New Roman"/>
          <w:sz w:val="22"/>
          <w:szCs w:val="22"/>
        </w:rPr>
        <w:t>Authority</w:t>
      </w:r>
      <w:r w:rsidRPr="008121D2" w:rsidR="001F2A89">
        <w:rPr>
          <w:rFonts w:ascii="Times New Roman" w:hAnsi="Times New Roman" w:cs="Times New Roman"/>
          <w:color w:val="000000"/>
          <w:sz w:val="22"/>
          <w:szCs w:val="22"/>
        </w:rPr>
        <w:t xml:space="preserve"> is considering modifying, suspending or revoking any such Governmental Authorizations</w:t>
      </w:r>
      <w:r w:rsidR="00301244">
        <w:rPr>
          <w:rFonts w:ascii="Times New Roman" w:hAnsi="Times New Roman" w:cs="Times New Roman"/>
          <w:color w:val="000000"/>
          <w:sz w:val="22"/>
          <w:szCs w:val="22"/>
        </w:rPr>
        <w:t xml:space="preserve">; and the Company and the Subsidiaries have not received notice of any actual or potential liability under or violation of any </w:t>
      </w:r>
      <w:r w:rsidR="005A642B">
        <w:rPr>
          <w:rFonts w:ascii="Times New Roman" w:hAnsi="Times New Roman" w:cs="Times New Roman"/>
          <w:color w:val="000000"/>
          <w:sz w:val="22"/>
          <w:szCs w:val="22"/>
        </w:rPr>
        <w:t xml:space="preserve">Relevant </w:t>
      </w:r>
      <w:r w:rsidR="00301244">
        <w:rPr>
          <w:rFonts w:ascii="Times New Roman" w:hAnsi="Times New Roman" w:cs="Times New Roman"/>
          <w:color w:val="000000"/>
          <w:sz w:val="22"/>
          <w:szCs w:val="22"/>
        </w:rPr>
        <w:t>Laws</w:t>
      </w:r>
      <w:r w:rsidRPr="008121D2" w:rsidR="00165D3B">
        <w:rPr>
          <w:rFonts w:ascii="Times New Roman" w:hAnsi="Times New Roman" w:cs="Times New Roman"/>
          <w:color w:val="000000"/>
          <w:sz w:val="22"/>
          <w:szCs w:val="22"/>
        </w:rPr>
        <w:t>.</w:t>
      </w:r>
    </w:p>
    <w:p w:rsidR="001F1B1F" w:rsidRPr="008121D2" w:rsidP="0083246D" w14:paraId="5871E7E3" w14:textId="0B50DFB3">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w:t>
      </w:r>
      <w:r w:rsidRPr="008121D2" w:rsidR="00F45F5C">
        <w:rPr>
          <w:rFonts w:ascii="Times New Roman" w:hAnsi="Times New Roman" w:cs="Times New Roman"/>
          <w:sz w:val="22"/>
          <w:szCs w:val="22"/>
        </w:rPr>
        <w:t>A</w:t>
      </w:r>
      <w:r w:rsidRPr="008121D2">
        <w:rPr>
          <w:rFonts w:ascii="Times New Roman" w:hAnsi="Times New Roman" w:cs="Times New Roman"/>
          <w:sz w:val="22"/>
          <w:szCs w:val="22"/>
        </w:rPr>
        <w:t xml:space="preserve">) all </w:t>
      </w:r>
      <w:r w:rsidRPr="008121D2" w:rsidR="002C1640">
        <w:rPr>
          <w:rFonts w:ascii="Times New Roman" w:hAnsi="Times New Roman" w:cs="Times New Roman"/>
          <w:sz w:val="22"/>
          <w:szCs w:val="22"/>
        </w:rPr>
        <w:t>Governmental Authorization</w:t>
      </w:r>
      <w:r w:rsidRPr="008121D2" w:rsidR="00575866">
        <w:rPr>
          <w:rFonts w:ascii="Times New Roman" w:hAnsi="Times New Roman" w:cs="Times New Roman"/>
          <w:sz w:val="22"/>
          <w:szCs w:val="22"/>
        </w:rPr>
        <w:t>s</w:t>
      </w:r>
      <w:r w:rsidRPr="008121D2" w:rsidR="002C1640">
        <w:rPr>
          <w:rFonts w:ascii="Times New Roman" w:hAnsi="Times New Roman" w:cs="Times New Roman"/>
          <w:sz w:val="22"/>
          <w:szCs w:val="22"/>
        </w:rPr>
        <w:t xml:space="preserve"> </w:t>
      </w:r>
      <w:r w:rsidRPr="008121D2">
        <w:rPr>
          <w:rFonts w:ascii="Times New Roman" w:hAnsi="Times New Roman" w:cs="Times New Roman"/>
          <w:sz w:val="22"/>
          <w:szCs w:val="22"/>
        </w:rPr>
        <w:t xml:space="preserve">under any Laws applicable to, or from or with any Authority having jurisdiction over, any </w:t>
      </w:r>
      <w:r w:rsidRPr="008121D2" w:rsidR="00371124">
        <w:rPr>
          <w:rFonts w:ascii="Times New Roman" w:hAnsi="Times New Roman" w:cs="Times New Roman"/>
          <w:sz w:val="22"/>
          <w:szCs w:val="22"/>
        </w:rPr>
        <w:t>of the Company or its Subsidiaries</w:t>
      </w:r>
      <w:r w:rsidRPr="008121D2">
        <w:rPr>
          <w:rFonts w:ascii="Times New Roman" w:hAnsi="Times New Roman" w:cs="Times New Roman"/>
          <w:sz w:val="22"/>
          <w:szCs w:val="22"/>
        </w:rPr>
        <w:t xml:space="preserve"> or any of their properties or assets, or otherwise from or with any other persons, required in connection with the use and application of the proceeds from the Global Offering for the purposes as set forth in each of the Hong Kong Public Offering Documents, the Application Proof, the PHIP</w:t>
      </w:r>
      <w:r w:rsidR="00AC5AC0">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have been obtained or made; and (</w:t>
      </w:r>
      <w:r w:rsidRPr="008121D2" w:rsidR="00F45F5C">
        <w:rPr>
          <w:rFonts w:ascii="Times New Roman" w:hAnsi="Times New Roman" w:cs="Times New Roman"/>
          <w:sz w:val="22"/>
          <w:szCs w:val="22"/>
        </w:rPr>
        <w:t>B</w:t>
      </w:r>
      <w:r w:rsidRPr="008121D2">
        <w:rPr>
          <w:rFonts w:ascii="Times New Roman" w:hAnsi="Times New Roman" w:cs="Times New Roman"/>
          <w:sz w:val="22"/>
          <w:szCs w:val="22"/>
        </w:rPr>
        <w:t>) the use and application of the proceeds from the Global Offering, as set forth in and contemplated by each of the Hong Kong Public Offering Documents, the Application Proof, the PHIP</w:t>
      </w:r>
      <w:r w:rsidR="00AC5AC0">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will not conflict with, or result in a breach or violation of, or constitute a default under (or constitute any event which, with notice or lapse of time or fulfilment of any condition or compliance with any formality or all of the foregoing, would result in a breach or violation of, constitute a default under or give the holder of any indebtedness (or a person acting on such holder</w:t>
      </w:r>
      <w:r w:rsidRPr="008121D2" w:rsidR="004C369A">
        <w:rPr>
          <w:rFonts w:ascii="Times New Roman" w:hAnsi="Times New Roman" w:cs="Times New Roman"/>
          <w:sz w:val="22"/>
          <w:szCs w:val="22"/>
        </w:rPr>
        <w:t>’</w:t>
      </w:r>
      <w:r w:rsidRPr="008121D2">
        <w:rPr>
          <w:rFonts w:ascii="Times New Roman" w:hAnsi="Times New Roman" w:cs="Times New Roman"/>
          <w:sz w:val="22"/>
          <w:szCs w:val="22"/>
        </w:rPr>
        <w:t xml:space="preserve">s behalf) the right to require the repurchase, redemption or repayment of all or part of such indebtedness under) (i) its memorandum and articles of association or other constituent or constitutive documents or the business licence (as applicable), (ii) any indenture, mortgage, deed of trust, loan or credit agreement or other evidence of indebtedness, or any licence, authorization, lease, contract or other agreement or instrument to which the Company or any </w:t>
      </w:r>
      <w:r w:rsidRPr="008121D2" w:rsidR="00417C01">
        <w:rPr>
          <w:rFonts w:ascii="Times New Roman" w:hAnsi="Times New Roman" w:cs="Times New Roman"/>
          <w:sz w:val="22"/>
          <w:szCs w:val="22"/>
        </w:rPr>
        <w:t>of the Subsidiaries</w:t>
      </w:r>
      <w:r w:rsidRPr="008121D2">
        <w:rPr>
          <w:rFonts w:ascii="Times New Roman" w:hAnsi="Times New Roman" w:cs="Times New Roman"/>
          <w:sz w:val="22"/>
          <w:szCs w:val="22"/>
        </w:rPr>
        <w:t xml:space="preserve"> is a party or by which it is bound or any of its properties or assets may be bound or affected, or (iii) any Laws applicable to the Company or any </w:t>
      </w:r>
      <w:r w:rsidRPr="008121D2" w:rsidR="0002049F">
        <w:rPr>
          <w:rFonts w:ascii="Times New Roman" w:hAnsi="Times New Roman" w:cs="Times New Roman"/>
          <w:sz w:val="22"/>
          <w:szCs w:val="22"/>
        </w:rPr>
        <w:t>of the Subsidiaries</w:t>
      </w:r>
      <w:r w:rsidRPr="008121D2">
        <w:rPr>
          <w:rFonts w:ascii="Times New Roman" w:hAnsi="Times New Roman" w:cs="Times New Roman"/>
          <w:sz w:val="22"/>
          <w:szCs w:val="22"/>
        </w:rPr>
        <w:t xml:space="preserve"> or any of </w:t>
      </w:r>
      <w:r w:rsidRPr="008121D2" w:rsidR="0077571E">
        <w:rPr>
          <w:rFonts w:ascii="Times New Roman" w:hAnsi="Times New Roman" w:cs="Times New Roman"/>
          <w:sz w:val="22"/>
          <w:szCs w:val="22"/>
        </w:rPr>
        <w:t xml:space="preserve">their </w:t>
      </w:r>
      <w:r w:rsidRPr="008121D2">
        <w:rPr>
          <w:rFonts w:ascii="Times New Roman" w:hAnsi="Times New Roman" w:cs="Times New Roman"/>
          <w:sz w:val="22"/>
          <w:szCs w:val="22"/>
        </w:rPr>
        <w:t>properties or assets described in each of Hong Kong Public Offering Documents, the Application Proof, the PHIP</w:t>
      </w:r>
      <w:r w:rsidR="00AC5AC0">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00A37078">
        <w:rPr>
          <w:rFonts w:ascii="Times New Roman" w:hAnsi="Times New Roman" w:cs="Times New Roman"/>
          <w:sz w:val="22"/>
          <w:szCs w:val="22"/>
        </w:rPr>
        <w:t xml:space="preserve">, or </w:t>
      </w:r>
      <w:r w:rsidRPr="008121D2" w:rsidR="00A37078">
        <w:rPr>
          <w:rFonts w:ascii="Times New Roman" w:hAnsi="Times New Roman" w:cs="Times New Roman"/>
          <w:sz w:val="22"/>
          <w:szCs w:val="22"/>
        </w:rPr>
        <w:t>result in the creation or imposition of an Encumbrance upon any property or assets of the Company or any of the Subsidiaries</w:t>
      </w:r>
      <w:r w:rsidRPr="008121D2">
        <w:rPr>
          <w:rFonts w:ascii="Times New Roman" w:hAnsi="Times New Roman" w:cs="Times New Roman"/>
          <w:sz w:val="22"/>
          <w:szCs w:val="22"/>
        </w:rPr>
        <w:t>.</w:t>
      </w:r>
    </w:p>
    <w:p w:rsidR="00434189" w:rsidRPr="008121D2" w:rsidP="00CB6F8D" w14:paraId="24D9CE2D"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Accounts and Other Financial Information</w:t>
      </w:r>
    </w:p>
    <w:p w:rsidR="0083246D" w:rsidRPr="008121D2" w:rsidP="008464C3" w14:paraId="52C75E9A"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Reporting Accountants, whose accountant’s report on certain consolidated financial statements of the </w:t>
      </w:r>
      <w:r w:rsidRPr="008121D2" w:rsidR="00E46204">
        <w:rPr>
          <w:rFonts w:ascii="Times New Roman" w:hAnsi="Times New Roman" w:cs="Times New Roman"/>
          <w:sz w:val="22"/>
          <w:szCs w:val="22"/>
        </w:rPr>
        <w:t xml:space="preserve">Company </w:t>
      </w:r>
      <w:r w:rsidRPr="008121D2">
        <w:rPr>
          <w:rFonts w:ascii="Times New Roman" w:hAnsi="Times New Roman" w:cs="Times New Roman"/>
          <w:sz w:val="22"/>
          <w:szCs w:val="22"/>
        </w:rPr>
        <w:t>is included in each of the Hong Kong Public Offering Documents, the Application Proof, the PHIP</w:t>
      </w:r>
      <w:r w:rsidR="00AC5AC0">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are independent public accountants with respect to the </w:t>
      </w:r>
      <w:r w:rsidRPr="008121D2" w:rsidR="00E46204">
        <w:rPr>
          <w:rFonts w:ascii="Times New Roman" w:hAnsi="Times New Roman" w:cs="Times New Roman"/>
          <w:sz w:val="22"/>
          <w:szCs w:val="22"/>
        </w:rPr>
        <w:t xml:space="preserve">Company </w:t>
      </w:r>
      <w:r w:rsidR="00F85E35">
        <w:rPr>
          <w:rFonts w:ascii="Times New Roman" w:hAnsi="Times New Roman" w:cs="Times New Roman"/>
          <w:sz w:val="22"/>
          <w:szCs w:val="22"/>
        </w:rPr>
        <w:t>under the Code of Ethics for Professional Accountants issued by the Hong Kong Institute of Certified Public Accountants and the rules and regulations thereunder</w:t>
      </w:r>
      <w:r w:rsidRPr="008121D2">
        <w:rPr>
          <w:rFonts w:ascii="Times New Roman" w:hAnsi="Times New Roman" w:cs="Times New Roman"/>
          <w:sz w:val="22"/>
          <w:szCs w:val="22"/>
        </w:rPr>
        <w:t>.</w:t>
      </w:r>
    </w:p>
    <w:p w:rsidR="003C0A3D" w:rsidRPr="00587CC9" w:rsidP="00587CC9" w14:paraId="45851402" w14:textId="77777777">
      <w:pPr>
        <w:numPr>
          <w:ilvl w:val="1"/>
          <w:numId w:val="57"/>
        </w:numPr>
        <w:adjustRightInd w:val="0"/>
        <w:snapToGrid w:val="0"/>
        <w:spacing w:before="120" w:after="120" w:line="240" w:lineRule="auto"/>
        <w:rPr>
          <w:rFonts w:ascii="Times New Roman" w:hAnsi="Times New Roman" w:cs="Times New Roman"/>
          <w:b/>
          <w:bCs/>
          <w:i/>
          <w:iCs/>
          <w:sz w:val="22"/>
          <w:szCs w:val="22"/>
        </w:rPr>
      </w:pPr>
      <w:r w:rsidRPr="008121D2">
        <w:rPr>
          <w:rFonts w:ascii="Times New Roman" w:hAnsi="Times New Roman" w:cs="Times New Roman"/>
          <w:sz w:val="22"/>
          <w:szCs w:val="22"/>
        </w:rPr>
        <w:t xml:space="preserve">(A) </w:t>
      </w:r>
      <w:r w:rsidRPr="008121D2" w:rsidR="00A57435">
        <w:rPr>
          <w:rFonts w:ascii="Times New Roman" w:hAnsi="Times New Roman" w:cs="Times New Roman"/>
          <w:sz w:val="22"/>
          <w:szCs w:val="22"/>
        </w:rPr>
        <w:t>T</w:t>
      </w:r>
      <w:r w:rsidRPr="008121D2">
        <w:rPr>
          <w:rFonts w:ascii="Times New Roman" w:hAnsi="Times New Roman" w:cs="Times New Roman"/>
          <w:sz w:val="22"/>
          <w:szCs w:val="22"/>
        </w:rPr>
        <w:t xml:space="preserve">he audited consolidated historical financial statements (and the notes thereto) of the Company and the Subsidiaries included in each of </w:t>
      </w:r>
      <w:r w:rsidRPr="008121D2" w:rsidR="00FD119A">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FD119A">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sidR="00AC5AC0">
        <w:rPr>
          <w:rFonts w:ascii="Times New Roman" w:hAnsi="Times New Roman" w:cs="Times New Roman"/>
          <w:sz w:val="22"/>
          <w:szCs w:val="22"/>
        </w:rPr>
        <w:t xml:space="preserve"> </w:t>
      </w:r>
      <w:r w:rsidRPr="008121D2" w:rsidR="005C55A5">
        <w:rPr>
          <w:rFonts w:ascii="Times New Roman" w:hAnsi="Times New Roman" w:cs="Times New Roman"/>
          <w:sz w:val="22"/>
          <w:szCs w:val="22"/>
        </w:rPr>
        <w:t>give a true, complete and fair view of</w:t>
      </w:r>
      <w:r w:rsidRPr="008121D2">
        <w:rPr>
          <w:rFonts w:ascii="Times New Roman" w:hAnsi="Times New Roman" w:cs="Times New Roman"/>
          <w:sz w:val="22"/>
          <w:szCs w:val="22"/>
        </w:rPr>
        <w:t xml:space="preserve"> the financial condition, results of operations, cash flows, comprehensive income and changes in shareholders’ equity of the Company and its consolidated Subsidiaries as of the dates and for the periods indicated, and have been prepared in conformity with the International Financial Reporting Standards (“</w:t>
      </w:r>
      <w:r w:rsidRPr="008121D2">
        <w:rPr>
          <w:rFonts w:ascii="Times New Roman" w:hAnsi="Times New Roman" w:cs="Times New Roman"/>
          <w:b/>
          <w:bCs/>
          <w:sz w:val="22"/>
          <w:szCs w:val="22"/>
        </w:rPr>
        <w:t>IFRS</w:t>
      </w:r>
      <w:r w:rsidRPr="008121D2">
        <w:rPr>
          <w:rFonts w:ascii="Times New Roman" w:hAnsi="Times New Roman" w:cs="Times New Roman"/>
          <w:sz w:val="22"/>
          <w:szCs w:val="22"/>
        </w:rPr>
        <w:t>”)</w:t>
      </w:r>
      <w:r w:rsidR="00622A90">
        <w:rPr>
          <w:rFonts w:ascii="Times New Roman" w:hAnsi="Times New Roman" w:cs="Times New Roman"/>
          <w:sz w:val="22"/>
          <w:szCs w:val="22"/>
        </w:rPr>
        <w:t xml:space="preserve"> and the accounting policies of the Company</w:t>
      </w:r>
      <w:r w:rsidRPr="008121D2">
        <w:rPr>
          <w:rFonts w:ascii="Times New Roman" w:hAnsi="Times New Roman" w:cs="Times New Roman"/>
          <w:sz w:val="22"/>
          <w:szCs w:val="22"/>
        </w:rPr>
        <w:t xml:space="preserve"> applied on a consistent basis throughout the periods involved; </w:t>
      </w:r>
      <w:r w:rsidRPr="00622A90">
        <w:rPr>
          <w:rFonts w:ascii="Times New Roman" w:hAnsi="Times New Roman" w:cs="Times New Roman"/>
          <w:sz w:val="22"/>
          <w:szCs w:val="22"/>
        </w:rPr>
        <w:t>(</w:t>
      </w:r>
      <w:r w:rsidRPr="00622A90" w:rsidR="007432C5">
        <w:rPr>
          <w:rFonts w:ascii="Times New Roman" w:hAnsi="Times New Roman" w:cs="Times New Roman"/>
          <w:sz w:val="22"/>
          <w:szCs w:val="22"/>
        </w:rPr>
        <w:t>B</w:t>
      </w:r>
      <w:r w:rsidRPr="00622A90">
        <w:rPr>
          <w:rFonts w:ascii="Times New Roman" w:hAnsi="Times New Roman" w:cs="Times New Roman"/>
          <w:sz w:val="22"/>
          <w:szCs w:val="22"/>
        </w:rPr>
        <w:t xml:space="preserve">) such audited consolidated historical financial statements make due provision </w:t>
      </w:r>
      <w:r w:rsidR="001C7767">
        <w:rPr>
          <w:rFonts w:ascii="Times New Roman" w:hAnsi="Times New Roman" w:cs="Times New Roman"/>
          <w:sz w:val="22"/>
          <w:szCs w:val="22"/>
        </w:rPr>
        <w:t>for</w:t>
      </w:r>
      <w:r w:rsidRPr="00622A90" w:rsidR="001C7767">
        <w:rPr>
          <w:rFonts w:ascii="Times New Roman" w:hAnsi="Times New Roman" w:cs="Times New Roman"/>
          <w:sz w:val="22"/>
          <w:szCs w:val="22"/>
        </w:rPr>
        <w:t xml:space="preserve"> </w:t>
      </w:r>
      <w:r w:rsidRPr="00622A90">
        <w:rPr>
          <w:rFonts w:ascii="Times New Roman" w:hAnsi="Times New Roman" w:cs="Times New Roman"/>
          <w:sz w:val="22"/>
          <w:szCs w:val="22"/>
        </w:rPr>
        <w:t>any bad or doubtful debts and make appropriate provision for (or contain a note in accordance with good accounting practice respecting) all deferred or contingent liabilities, whether liquidated or unliquidated at the date thereof; (</w:t>
      </w:r>
      <w:r w:rsidRPr="00622A90" w:rsidR="007432C5">
        <w:rPr>
          <w:rFonts w:ascii="Times New Roman" w:hAnsi="Times New Roman" w:cs="Times New Roman"/>
          <w:sz w:val="22"/>
          <w:szCs w:val="22"/>
        </w:rPr>
        <w:t>C</w:t>
      </w:r>
      <w:r w:rsidRPr="00622A90">
        <w:rPr>
          <w:rFonts w:ascii="Times New Roman" w:hAnsi="Times New Roman" w:cs="Times New Roman"/>
          <w:sz w:val="22"/>
          <w:szCs w:val="22"/>
        </w:rPr>
        <w:t>) the profits and losses shown on such audited consolidated historical financial statements and selected financial data and the trend of profits and losses thereby shown have not been affected by any unusual or exceptional item or by any other matter which has rendered such profits or losses unusually high or low; (</w:t>
      </w:r>
      <w:r w:rsidRPr="00622A90" w:rsidR="007432C5">
        <w:rPr>
          <w:rFonts w:ascii="Times New Roman" w:hAnsi="Times New Roman" w:cs="Times New Roman"/>
          <w:sz w:val="22"/>
          <w:szCs w:val="22"/>
        </w:rPr>
        <w:t>D</w:t>
      </w:r>
      <w:r w:rsidRPr="00622A90">
        <w:rPr>
          <w:rFonts w:ascii="Times New Roman" w:hAnsi="Times New Roman" w:cs="Times New Roman"/>
          <w:sz w:val="22"/>
          <w:szCs w:val="22"/>
        </w:rPr>
        <w:t xml:space="preserve">) the summary and selected financial data (including any financial ratios) included in each of </w:t>
      </w:r>
      <w:r w:rsidRPr="00622A90" w:rsidR="006F31A0">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622A90" w:rsidR="006F31A0">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622A90" w:rsidR="006F31A0">
        <w:rPr>
          <w:rFonts w:ascii="Times New Roman" w:hAnsi="Times New Roman" w:cs="Times New Roman"/>
          <w:sz w:val="22"/>
          <w:szCs w:val="22"/>
        </w:rPr>
        <w:t xml:space="preserve"> </w:t>
      </w:r>
      <w:r w:rsidR="001C7767">
        <w:rPr>
          <w:rFonts w:ascii="Times New Roman" w:hAnsi="Times New Roman" w:cs="Times New Roman"/>
          <w:sz w:val="22"/>
          <w:szCs w:val="22"/>
        </w:rPr>
        <w:t xml:space="preserve">are derived from the accounting records of the Company and the Subsidiaries, </w:t>
      </w:r>
      <w:r w:rsidRPr="009507A1">
        <w:rPr>
          <w:rFonts w:ascii="Times New Roman" w:hAnsi="Times New Roman" w:cs="Times New Roman"/>
          <w:sz w:val="22"/>
          <w:szCs w:val="22"/>
        </w:rPr>
        <w:t>present accurately and fairly the information</w:t>
      </w:r>
      <w:r w:rsidRPr="00622A90">
        <w:rPr>
          <w:rFonts w:ascii="Times New Roman" w:hAnsi="Times New Roman" w:cs="Times New Roman"/>
          <w:sz w:val="22"/>
          <w:szCs w:val="22"/>
        </w:rPr>
        <w:t xml:space="preserve"> shown therein and have been compiled on a basis consistent with that of the audited consolidated financial statements included therein; (</w:t>
      </w:r>
      <w:r w:rsidRPr="00622A90" w:rsidR="007432C5">
        <w:rPr>
          <w:rFonts w:ascii="Times New Roman" w:hAnsi="Times New Roman" w:cs="Times New Roman"/>
          <w:sz w:val="22"/>
          <w:szCs w:val="22"/>
        </w:rPr>
        <w:t>E</w:t>
      </w:r>
      <w:r w:rsidRPr="00622A90">
        <w:rPr>
          <w:rFonts w:ascii="Times New Roman" w:hAnsi="Times New Roman" w:cs="Times New Roman"/>
          <w:sz w:val="22"/>
          <w:szCs w:val="22"/>
        </w:rPr>
        <w:t>) the pro forma financial information (and the notes thereto) included under “</w:t>
      </w:r>
      <w:r w:rsidRPr="00622A90" w:rsidR="0082619E">
        <w:rPr>
          <w:rFonts w:ascii="Times New Roman" w:hAnsi="Times New Roman" w:cs="Times New Roman"/>
          <w:b/>
          <w:bCs/>
          <w:sz w:val="22"/>
          <w:szCs w:val="22"/>
        </w:rPr>
        <w:t>[</w:t>
      </w:r>
      <w:r w:rsidRPr="00622A90">
        <w:rPr>
          <w:rFonts w:ascii="Times New Roman" w:hAnsi="Times New Roman" w:cs="Times New Roman"/>
          <w:b/>
          <w:bCs/>
          <w:sz w:val="22"/>
          <w:szCs w:val="22"/>
        </w:rPr>
        <w:t xml:space="preserve">Appendix </w:t>
      </w:r>
      <w:r w:rsidRPr="00622A90" w:rsidR="0082619E">
        <w:rPr>
          <w:rFonts w:ascii="Times New Roman" w:hAnsi="Times New Roman" w:cs="Times New Roman"/>
          <w:b/>
          <w:bCs/>
          <w:sz w:val="22"/>
          <w:szCs w:val="22"/>
        </w:rPr>
        <w:t>[ </w:t>
      </w:r>
      <w:r w:rsidRPr="008121D2" w:rsidR="0082619E">
        <w:rPr>
          <w:rFonts w:ascii="Wingdings 2" w:hAnsi="Wingdings 2" w:cs="Times New Roman"/>
          <w:b/>
          <w:bCs/>
          <w:sz w:val="22"/>
          <w:szCs w:val="22"/>
        </w:rPr>
        <w:sym w:font="Wingdings 2" w:char="F098"/>
      </w:r>
      <w:r w:rsidRPr="00622A90" w:rsidR="0082619E">
        <w:rPr>
          <w:rFonts w:ascii="Times New Roman" w:hAnsi="Times New Roman" w:cs="Times New Roman"/>
          <w:b/>
          <w:bCs/>
          <w:sz w:val="22"/>
          <w:szCs w:val="22"/>
        </w:rPr>
        <w:t> ]</w:t>
      </w:r>
      <w:r w:rsidRPr="00622A90">
        <w:rPr>
          <w:rFonts w:ascii="Times New Roman" w:hAnsi="Times New Roman" w:cs="Times New Roman"/>
          <w:b/>
          <w:bCs/>
          <w:sz w:val="22"/>
          <w:szCs w:val="22"/>
        </w:rPr>
        <w:t>— Unaudited Pro Forma Financial Information</w:t>
      </w:r>
      <w:r w:rsidRPr="00622A90" w:rsidR="0082619E">
        <w:rPr>
          <w:rFonts w:ascii="Times New Roman" w:hAnsi="Times New Roman" w:cs="Times New Roman"/>
          <w:b/>
          <w:bCs/>
          <w:sz w:val="22"/>
          <w:szCs w:val="22"/>
        </w:rPr>
        <w:t>]</w:t>
      </w:r>
      <w:r w:rsidRPr="00622A90">
        <w:rPr>
          <w:rFonts w:ascii="Times New Roman" w:hAnsi="Times New Roman" w:cs="Times New Roman"/>
          <w:sz w:val="22"/>
          <w:szCs w:val="22"/>
        </w:rPr>
        <w:t xml:space="preserve">” (and all other pro forma financial statements, information or data, if any) included in each of </w:t>
      </w:r>
      <w:r w:rsidRPr="00622A90" w:rsidR="000F369C">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622A90" w:rsidR="000F369C">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622A90" w:rsidR="000F369C">
        <w:rPr>
          <w:rFonts w:ascii="Times New Roman" w:hAnsi="Times New Roman" w:cs="Times New Roman"/>
          <w:sz w:val="22"/>
          <w:szCs w:val="22"/>
        </w:rPr>
        <w:t xml:space="preserve"> </w:t>
      </w:r>
      <w:r w:rsidRPr="00622A90">
        <w:rPr>
          <w:rFonts w:ascii="Times New Roman" w:hAnsi="Times New Roman" w:cs="Times New Roman"/>
          <w:sz w:val="22"/>
          <w:szCs w:val="22"/>
        </w:rPr>
        <w:t xml:space="preserve">has been prepared in accordance with the applicable requirements of the Listing Rules and has been presented consistently with the relevant accounting principles adopted by the Company, the assumptions used in the preparation of pro forma net tangible assets and the notes thereto (and other pro forma financial statements, information and data, if any) are reasonable </w:t>
      </w:r>
      <w:r w:rsidR="00650736">
        <w:rPr>
          <w:rFonts w:ascii="Times New Roman" w:hAnsi="Times New Roman" w:cs="Times New Roman"/>
          <w:sz w:val="22"/>
          <w:szCs w:val="22"/>
        </w:rPr>
        <w:t xml:space="preserve">and are disclosed therein </w:t>
      </w:r>
      <w:r w:rsidRPr="00622A90">
        <w:rPr>
          <w:rFonts w:ascii="Times New Roman" w:hAnsi="Times New Roman" w:cs="Times New Roman"/>
          <w:sz w:val="22"/>
          <w:szCs w:val="22"/>
        </w:rPr>
        <w:t>and there are no other assumptions or sensitivities which should reasonably be taken into account in the preparation of such information that are not so taken into account, the pro forma adjustments used therein are appropriate to give effect to the transactions or circumstances described therein, and the pro forma adjustments have been properly applied to the historical amounts in the compilation of the pro forma net tangible assets and the notes thereto (and other pro forma financial statements, information and data, if any); (</w:t>
      </w:r>
      <w:r w:rsidR="00A37078">
        <w:rPr>
          <w:rFonts w:ascii="Times New Roman" w:hAnsi="Times New Roman" w:cs="Times New Roman"/>
          <w:sz w:val="22"/>
          <w:szCs w:val="22"/>
        </w:rPr>
        <w:t>F</w:t>
      </w:r>
      <w:r w:rsidRPr="00622A90">
        <w:rPr>
          <w:rFonts w:ascii="Times New Roman" w:hAnsi="Times New Roman" w:cs="Times New Roman"/>
          <w:sz w:val="22"/>
          <w:szCs w:val="22"/>
        </w:rPr>
        <w:t>)</w:t>
      </w:r>
      <w:r w:rsidR="00E9593B">
        <w:rPr>
          <w:rFonts w:ascii="Times New Roman" w:hAnsi="Times New Roman" w:cs="Times New Roman"/>
          <w:sz w:val="22"/>
          <w:szCs w:val="22"/>
        </w:rPr>
        <w:t xml:space="preserve"> </w:t>
      </w:r>
      <w:r w:rsidRPr="00622A90">
        <w:rPr>
          <w:rFonts w:ascii="Times New Roman" w:hAnsi="Times New Roman" w:cs="Times New Roman"/>
          <w:sz w:val="22"/>
          <w:szCs w:val="22"/>
        </w:rPr>
        <w:t>the depreciation and amortization has been made at rates sufficient to spread the cost over their respective estimated useful lives to the Company; (</w:t>
      </w:r>
      <w:r w:rsidR="00A37078">
        <w:rPr>
          <w:rFonts w:ascii="Times New Roman" w:hAnsi="Times New Roman" w:cs="Times New Roman"/>
          <w:sz w:val="22"/>
          <w:szCs w:val="22"/>
        </w:rPr>
        <w:t>G</w:t>
      </w:r>
      <w:r w:rsidRPr="00622A90">
        <w:rPr>
          <w:rFonts w:ascii="Times New Roman" w:hAnsi="Times New Roman" w:cs="Times New Roman"/>
          <w:sz w:val="22"/>
          <w:szCs w:val="22"/>
        </w:rPr>
        <w:t xml:space="preserve">) </w:t>
      </w:r>
      <w:r w:rsidRPr="00622A90" w:rsidR="00B62D9A">
        <w:rPr>
          <w:rFonts w:ascii="Times New Roman" w:hAnsi="Times New Roman" w:cs="Times New Roman"/>
          <w:sz w:val="22"/>
          <w:szCs w:val="22"/>
        </w:rPr>
        <w:t xml:space="preserve">there are </w:t>
      </w:r>
      <w:r w:rsidRPr="00622A90">
        <w:rPr>
          <w:rFonts w:ascii="Times New Roman" w:hAnsi="Times New Roman" w:cs="Times New Roman"/>
          <w:sz w:val="22"/>
          <w:szCs w:val="22"/>
        </w:rPr>
        <w:t xml:space="preserve">no other financial statements (historical or pro forma), selected financial data (including any financial ratios) of the Company or the Subsidiaries </w:t>
      </w:r>
      <w:r w:rsidRPr="00622A90" w:rsidR="00B62D9A">
        <w:rPr>
          <w:rFonts w:ascii="Times New Roman" w:hAnsi="Times New Roman" w:cs="Times New Roman"/>
          <w:sz w:val="22"/>
          <w:szCs w:val="22"/>
        </w:rPr>
        <w:t xml:space="preserve">that </w:t>
      </w:r>
      <w:r w:rsidRPr="00622A90">
        <w:rPr>
          <w:rFonts w:ascii="Times New Roman" w:hAnsi="Times New Roman" w:cs="Times New Roman"/>
          <w:sz w:val="22"/>
          <w:szCs w:val="22"/>
        </w:rPr>
        <w:t xml:space="preserve">are required by any applicable Law or Listing Rules to be included in each of the </w:t>
      </w:r>
      <w:r w:rsidRPr="00622A90" w:rsidR="00F54055">
        <w:rPr>
          <w:rFonts w:ascii="Times New Roman" w:hAnsi="Times New Roman" w:cs="Times New Roman"/>
          <w:sz w:val="22"/>
          <w:szCs w:val="22"/>
        </w:rPr>
        <w:t>Hong Kong Public Offering Documents, the Application Proof, the PHIP</w:t>
      </w:r>
      <w:r w:rsidR="00AC5AC0">
        <w:rPr>
          <w:rFonts w:ascii="Times New Roman" w:hAnsi="Times New Roman" w:cs="Times New Roman"/>
          <w:sz w:val="22"/>
          <w:szCs w:val="22"/>
        </w:rPr>
        <w:t>,</w:t>
      </w:r>
      <w:r w:rsidRPr="00622A90" w:rsidR="00F54055">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622A90" w:rsidR="00F54055">
        <w:rPr>
          <w:rFonts w:ascii="Times New Roman" w:hAnsi="Times New Roman" w:cs="Times New Roman"/>
          <w:sz w:val="22"/>
          <w:szCs w:val="22"/>
        </w:rPr>
        <w:t xml:space="preserve"> </w:t>
      </w:r>
      <w:r w:rsidRPr="00622A90" w:rsidR="00B62D9A">
        <w:rPr>
          <w:rFonts w:ascii="Times New Roman" w:hAnsi="Times New Roman" w:cs="Times New Roman"/>
          <w:sz w:val="22"/>
          <w:szCs w:val="22"/>
        </w:rPr>
        <w:t>that are not included as required</w:t>
      </w:r>
      <w:r w:rsidRPr="00622A90">
        <w:rPr>
          <w:rFonts w:ascii="Times New Roman" w:hAnsi="Times New Roman" w:cs="Times New Roman"/>
          <w:sz w:val="22"/>
          <w:szCs w:val="22"/>
        </w:rPr>
        <w:t>; (</w:t>
      </w:r>
      <w:r w:rsidR="00A37078">
        <w:rPr>
          <w:rFonts w:ascii="Times New Roman" w:hAnsi="Times New Roman" w:cs="Times New Roman"/>
          <w:sz w:val="22"/>
          <w:szCs w:val="22"/>
        </w:rPr>
        <w:t>H</w:t>
      </w:r>
      <w:r w:rsidRPr="00622A90">
        <w:rPr>
          <w:rFonts w:ascii="Times New Roman" w:hAnsi="Times New Roman" w:cs="Times New Roman"/>
          <w:sz w:val="22"/>
          <w:szCs w:val="22"/>
        </w:rPr>
        <w:t>) none of the Company or the Subsidiaries has any material liabilities or obligations, direct or contingent (including any litigation or off-balance sheet obligations)</w:t>
      </w:r>
      <w:r w:rsidRPr="00622A90" w:rsidR="00B62D9A">
        <w:rPr>
          <w:rFonts w:ascii="Times New Roman" w:hAnsi="Times New Roman" w:cs="Times New Roman"/>
          <w:sz w:val="22"/>
          <w:szCs w:val="22"/>
        </w:rPr>
        <w:t xml:space="preserve"> that are</w:t>
      </w:r>
      <w:r w:rsidRPr="00622A90">
        <w:rPr>
          <w:rFonts w:ascii="Times New Roman" w:hAnsi="Times New Roman" w:cs="Times New Roman"/>
          <w:sz w:val="22"/>
          <w:szCs w:val="22"/>
        </w:rPr>
        <w:t xml:space="preserve"> not described in any of </w:t>
      </w:r>
      <w:r w:rsidRPr="00622A90" w:rsidR="00F54055">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622A90" w:rsidR="00F54055">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00806A0F">
        <w:rPr>
          <w:rFonts w:ascii="Times New Roman" w:hAnsi="Times New Roman" w:cs="Times New Roman"/>
          <w:sz w:val="22"/>
          <w:szCs w:val="22"/>
        </w:rPr>
        <w:t>; and (I) there is no</w:t>
      </w:r>
      <w:r w:rsidRPr="00806A0F" w:rsidR="00806A0F">
        <w:rPr>
          <w:rFonts w:ascii="Times New Roman" w:hAnsi="Times New Roman" w:cs="Times New Roman"/>
          <w:sz w:val="22"/>
          <w:szCs w:val="22"/>
        </w:rPr>
        <w:t xml:space="preserve"> arrangement, circumstance, event, condition or development </w:t>
      </w:r>
      <w:r w:rsidR="00806A0F">
        <w:rPr>
          <w:rFonts w:ascii="Times New Roman" w:hAnsi="Times New Roman" w:cs="Times New Roman"/>
          <w:sz w:val="22"/>
          <w:szCs w:val="22"/>
        </w:rPr>
        <w:t xml:space="preserve">that could </w:t>
      </w:r>
      <w:r w:rsidRPr="00806A0F" w:rsidR="00806A0F">
        <w:rPr>
          <w:rFonts w:ascii="Times New Roman" w:hAnsi="Times New Roman" w:cs="Times New Roman"/>
          <w:sz w:val="22"/>
          <w:szCs w:val="22"/>
        </w:rPr>
        <w:t xml:space="preserve">result in a restatement of any financial information disclosed </w:t>
      </w:r>
      <w:r w:rsidRPr="008121D2" w:rsidR="00806A0F">
        <w:rPr>
          <w:rFonts w:ascii="Times New Roman" w:hAnsi="Times New Roman" w:cs="Times New Roman"/>
          <w:sz w:val="22"/>
          <w:szCs w:val="22"/>
        </w:rPr>
        <w:t>in each of the Hong Kong Public Offering Documents, the Application Proof, the PHIP</w:t>
      </w:r>
      <w:r w:rsidR="00AC5AC0">
        <w:rPr>
          <w:rFonts w:ascii="Times New Roman" w:hAnsi="Times New Roman" w:cs="Times New Roman"/>
          <w:sz w:val="22"/>
          <w:szCs w:val="22"/>
        </w:rPr>
        <w:t>,</w:t>
      </w:r>
      <w:r w:rsidRPr="008121D2" w:rsidR="00806A0F">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622A90" w:rsidR="00B62D9A">
        <w:rPr>
          <w:rFonts w:ascii="Times New Roman" w:hAnsi="Times New Roman" w:cs="Times New Roman"/>
          <w:sz w:val="22"/>
          <w:szCs w:val="22"/>
        </w:rPr>
        <w:t>.</w:t>
      </w:r>
      <w:r w:rsidR="00587CC9">
        <w:rPr>
          <w:rFonts w:ascii="Times New Roman" w:hAnsi="Times New Roman" w:cs="Times New Roman"/>
          <w:sz w:val="22"/>
          <w:szCs w:val="22"/>
        </w:rPr>
        <w:t xml:space="preserve"> </w:t>
      </w:r>
    </w:p>
    <w:p w:rsidR="00B62D9A" w:rsidRPr="008121D2" w:rsidP="008464C3" w14:paraId="1D5D774E"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unaudited (but reviewed) stub period </w:t>
      </w:r>
      <w:r w:rsidRPr="008121D2" w:rsidR="008E6817">
        <w:rPr>
          <w:rFonts w:ascii="Times New Roman" w:hAnsi="Times New Roman" w:cs="Times New Roman"/>
          <w:sz w:val="22"/>
          <w:szCs w:val="22"/>
        </w:rPr>
        <w:t xml:space="preserve">consolidated </w:t>
      </w:r>
      <w:r w:rsidRPr="008121D2">
        <w:rPr>
          <w:rFonts w:ascii="Times New Roman" w:hAnsi="Times New Roman" w:cs="Times New Roman"/>
          <w:sz w:val="22"/>
          <w:szCs w:val="22"/>
        </w:rPr>
        <w:t xml:space="preserve">financial information of the </w:t>
      </w:r>
      <w:r w:rsidRPr="008121D2" w:rsidR="008E6817">
        <w:rPr>
          <w:rFonts w:ascii="Times New Roman" w:hAnsi="Times New Roman" w:cs="Times New Roman"/>
          <w:sz w:val="22"/>
          <w:szCs w:val="22"/>
        </w:rPr>
        <w:t>Company</w:t>
      </w:r>
      <w:r w:rsidRPr="008121D2" w:rsidR="002F1605">
        <w:rPr>
          <w:rFonts w:ascii="Times New Roman" w:hAnsi="Times New Roman" w:cs="Times New Roman"/>
          <w:sz w:val="22"/>
          <w:szCs w:val="22"/>
        </w:rPr>
        <w:t>,</w:t>
      </w:r>
      <w:r w:rsidRPr="008121D2">
        <w:rPr>
          <w:rFonts w:ascii="Times New Roman" w:hAnsi="Times New Roman" w:cs="Times New Roman"/>
          <w:sz w:val="22"/>
          <w:szCs w:val="22"/>
        </w:rPr>
        <w:t xml:space="preserve"> which comprises </w:t>
      </w:r>
      <w:r w:rsidRPr="008121D2" w:rsidR="002F1605">
        <w:rPr>
          <w:rFonts w:ascii="Times New Roman" w:hAnsi="Times New Roman" w:cs="Times New Roman"/>
          <w:b/>
          <w:bCs/>
          <w:sz w:val="22"/>
          <w:szCs w:val="22"/>
        </w:rPr>
        <w:t>[</w:t>
      </w:r>
      <w:r w:rsidRPr="008121D2">
        <w:rPr>
          <w:rFonts w:ascii="Times New Roman" w:hAnsi="Times New Roman" w:cs="Times New Roman"/>
          <w:b/>
          <w:bCs/>
          <w:sz w:val="22"/>
          <w:szCs w:val="22"/>
        </w:rPr>
        <w:t>the consolidated statement of profit or loss, the consolidated statement of profit or loss and other comprehensive income, the consolidated statement of changes in equity and the consolidated statement of cash flows</w:t>
      </w:r>
      <w:r w:rsidRPr="008121D2" w:rsidR="002F1605">
        <w:rPr>
          <w:rFonts w:ascii="Times New Roman" w:hAnsi="Times New Roman" w:cs="Times New Roman"/>
          <w:b/>
          <w:bCs/>
          <w:sz w:val="22"/>
          <w:szCs w:val="22"/>
        </w:rPr>
        <w:t>]</w:t>
      </w:r>
      <w:r>
        <w:rPr>
          <w:rStyle w:val="FootnoteReference"/>
          <w:rFonts w:ascii="Times New Roman" w:hAnsi="Times New Roman" w:cs="Times New Roman"/>
          <w:b/>
          <w:bCs/>
          <w:sz w:val="22"/>
          <w:szCs w:val="22"/>
        </w:rPr>
        <w:footnoteReference w:id="3"/>
      </w:r>
      <w:r w:rsidRPr="008121D2">
        <w:rPr>
          <w:rFonts w:ascii="Times New Roman" w:hAnsi="Times New Roman" w:cs="Times New Roman"/>
          <w:sz w:val="22"/>
          <w:szCs w:val="22"/>
        </w:rPr>
        <w:t xml:space="preserve"> for the </w:t>
      </w:r>
      <w:r w:rsidRPr="008121D2" w:rsidR="002F1605">
        <w:rPr>
          <w:rFonts w:ascii="Times New Roman" w:hAnsi="Times New Roman" w:cs="Times New Roman"/>
          <w:sz w:val="22"/>
          <w:szCs w:val="22"/>
        </w:rPr>
        <w:t>[ </w:t>
      </w:r>
      <w:r w:rsidRPr="008121D2" w:rsidR="002F1605">
        <w:rPr>
          <w:rFonts w:ascii="Wingdings 2" w:hAnsi="Wingdings 2" w:cs="Times New Roman"/>
          <w:sz w:val="22"/>
          <w:szCs w:val="22"/>
        </w:rPr>
        <w:sym w:font="Wingdings 2" w:char="F098"/>
      </w:r>
      <w:r w:rsidRPr="008121D2" w:rsidR="002F1605">
        <w:rPr>
          <w:rFonts w:ascii="Times New Roman" w:hAnsi="Times New Roman" w:cs="Times New Roman"/>
          <w:sz w:val="22"/>
          <w:szCs w:val="22"/>
        </w:rPr>
        <w:t> ]</w:t>
      </w:r>
      <w:r w:rsidRPr="008121D2">
        <w:rPr>
          <w:rFonts w:ascii="Times New Roman" w:hAnsi="Times New Roman" w:cs="Times New Roman"/>
          <w:sz w:val="22"/>
          <w:szCs w:val="22"/>
        </w:rPr>
        <w:t xml:space="preserve"> months ended </w:t>
      </w:r>
      <w:r w:rsidRPr="008121D2" w:rsidR="002F1605">
        <w:rPr>
          <w:rFonts w:ascii="Times New Roman" w:hAnsi="Times New Roman" w:cs="Times New Roman"/>
          <w:sz w:val="22"/>
          <w:szCs w:val="22"/>
        </w:rPr>
        <w:t>[ </w:t>
      </w:r>
      <w:r w:rsidRPr="008121D2" w:rsidR="002F1605">
        <w:rPr>
          <w:rFonts w:ascii="Wingdings 2" w:hAnsi="Wingdings 2" w:cs="Times New Roman"/>
          <w:sz w:val="22"/>
          <w:szCs w:val="22"/>
        </w:rPr>
        <w:sym w:font="Wingdings 2" w:char="F098"/>
      </w:r>
      <w:r w:rsidRPr="008121D2" w:rsidR="002F1605">
        <w:rPr>
          <w:rFonts w:ascii="Times New Roman" w:hAnsi="Times New Roman" w:cs="Times New Roman"/>
          <w:sz w:val="22"/>
          <w:szCs w:val="22"/>
        </w:rPr>
        <w:t> ]</w:t>
      </w:r>
      <w:r w:rsidRPr="008121D2">
        <w:rPr>
          <w:rFonts w:ascii="Times New Roman" w:hAnsi="Times New Roman" w:cs="Times New Roman"/>
          <w:sz w:val="22"/>
          <w:szCs w:val="22"/>
        </w:rPr>
        <w:t xml:space="preserve"> and other explanatory information</w:t>
      </w:r>
      <w:r w:rsidRPr="008121D2" w:rsidR="002F1605">
        <w:rPr>
          <w:rFonts w:ascii="Times New Roman" w:hAnsi="Times New Roman" w:cs="Times New Roman"/>
          <w:sz w:val="22"/>
          <w:szCs w:val="22"/>
        </w:rPr>
        <w:t>,</w:t>
      </w:r>
      <w:r w:rsidRPr="008121D2">
        <w:rPr>
          <w:rFonts w:ascii="Times New Roman" w:hAnsi="Times New Roman" w:cs="Times New Roman"/>
          <w:sz w:val="22"/>
          <w:szCs w:val="22"/>
        </w:rPr>
        <w:t xml:space="preserve"> included in each of </w:t>
      </w:r>
      <w:r w:rsidRPr="008121D2" w:rsidR="008A1AB7">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8A1AB7">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sidR="008A1AB7">
        <w:rPr>
          <w:rFonts w:ascii="Times New Roman" w:hAnsi="Times New Roman" w:cs="Times New Roman"/>
          <w:sz w:val="22"/>
          <w:szCs w:val="22"/>
        </w:rPr>
        <w:t xml:space="preserve"> </w:t>
      </w:r>
      <w:r w:rsidRPr="008121D2">
        <w:rPr>
          <w:rFonts w:ascii="Times New Roman" w:hAnsi="Times New Roman" w:cs="Times New Roman"/>
          <w:sz w:val="22"/>
          <w:szCs w:val="22"/>
        </w:rPr>
        <w:t>(A) has been reviewed by the Reporting Accountants</w:t>
      </w:r>
      <w:r w:rsidRPr="008121D2" w:rsidR="0040466E">
        <w:rPr>
          <w:rFonts w:ascii="Times New Roman" w:hAnsi="Times New Roman" w:cs="Times New Roman"/>
          <w:sz w:val="22"/>
          <w:szCs w:val="22"/>
        </w:rPr>
        <w:t xml:space="preserve"> with reference to International Standard on Review Engagements 2410, Review of Interim Financial Information Performed by the Independent Auditor of the Entity</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(B) has been prepared in conformity with the IFRS applied on a consistent basis throughout the periods involved</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(C) has been compiled on a basis consistent with the audited consolidated financial information of the Company included in each of </w:t>
      </w:r>
      <w:r w:rsidRPr="008121D2" w:rsidR="00683A75">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683A75">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(D) gives a true and fair view of</w:t>
      </w:r>
      <w:r w:rsidRPr="008121D2" w:rsidR="0040466E">
        <w:rPr>
          <w:rFonts w:ascii="Times New Roman" w:hAnsi="Times New Roman" w:cs="Times New Roman"/>
          <w:sz w:val="22"/>
          <w:szCs w:val="22"/>
        </w:rPr>
        <w:t>,</w:t>
      </w:r>
      <w:r w:rsidRPr="008121D2">
        <w:rPr>
          <w:rFonts w:ascii="Times New Roman" w:hAnsi="Times New Roman" w:cs="Times New Roman"/>
          <w:sz w:val="22"/>
          <w:szCs w:val="22"/>
        </w:rPr>
        <w:t xml:space="preserve"> and reflects in conformity with the accounting policies of the Company and IFRS</w:t>
      </w:r>
      <w:r w:rsidRPr="008121D2" w:rsidR="0040466E">
        <w:rPr>
          <w:rFonts w:ascii="Times New Roman" w:hAnsi="Times New Roman" w:cs="Times New Roman"/>
          <w:sz w:val="22"/>
          <w:szCs w:val="22"/>
        </w:rPr>
        <w:t>,</w:t>
      </w:r>
      <w:r w:rsidRPr="008121D2">
        <w:rPr>
          <w:rFonts w:ascii="Times New Roman" w:hAnsi="Times New Roman" w:cs="Times New Roman"/>
          <w:sz w:val="22"/>
          <w:szCs w:val="22"/>
        </w:rPr>
        <w:t xml:space="preserve"> all the transactions entered into by the Company or any of its Subsidiaries or to which the Company or any of its Subsidiaries was a party during the interim periods involved, (E) presents fairly the combined results of operations of the Company and its Subsidiaries for the interim periods involved, (F) contains no inaccuracies or discrepancies of any kind; (G) reflect</w:t>
      </w:r>
      <w:r w:rsidRPr="008121D2" w:rsidR="0040466E">
        <w:rPr>
          <w:rFonts w:ascii="Times New Roman" w:hAnsi="Times New Roman" w:cs="Times New Roman"/>
          <w:sz w:val="22"/>
          <w:szCs w:val="22"/>
        </w:rPr>
        <w:t>s</w:t>
      </w:r>
      <w:r w:rsidRPr="008121D2">
        <w:rPr>
          <w:rFonts w:ascii="Times New Roman" w:hAnsi="Times New Roman" w:cs="Times New Roman"/>
          <w:sz w:val="22"/>
          <w:szCs w:val="22"/>
        </w:rPr>
        <w:t xml:space="preserve"> the normal recurring adjustments which are necessary for a fair presentation of the consolidated results of operations of the Company and the Subsidiaries for the interim period involved;</w:t>
      </w:r>
      <w:r w:rsidRPr="008121D2" w:rsidR="009A28EC">
        <w:rPr>
          <w:rFonts w:ascii="Times New Roman" w:hAnsi="Times New Roman" w:cs="Times New Roman"/>
          <w:sz w:val="22"/>
          <w:szCs w:val="22"/>
        </w:rPr>
        <w:t xml:space="preserve"> and (H) give a true and fair view of the </w:t>
      </w:r>
      <w:r w:rsidRPr="008121D2" w:rsidR="00093470">
        <w:rPr>
          <w:rFonts w:ascii="Times New Roman" w:hAnsi="Times New Roman" w:cs="Times New Roman"/>
          <w:sz w:val="22"/>
          <w:szCs w:val="22"/>
        </w:rPr>
        <w:t xml:space="preserve">consolidated </w:t>
      </w:r>
      <w:r w:rsidRPr="008121D2" w:rsidR="009A28EC">
        <w:rPr>
          <w:rFonts w:ascii="Times New Roman" w:hAnsi="Times New Roman" w:cs="Times New Roman"/>
          <w:sz w:val="22"/>
          <w:szCs w:val="22"/>
        </w:rPr>
        <w:t xml:space="preserve">financial position of the </w:t>
      </w:r>
      <w:r w:rsidRPr="008121D2" w:rsidR="00093470">
        <w:rPr>
          <w:rFonts w:ascii="Times New Roman" w:hAnsi="Times New Roman" w:cs="Times New Roman"/>
          <w:sz w:val="22"/>
          <w:szCs w:val="22"/>
        </w:rPr>
        <w:t xml:space="preserve">Company </w:t>
      </w:r>
      <w:r w:rsidRPr="008121D2" w:rsidR="009A28EC">
        <w:rPr>
          <w:rFonts w:ascii="Times New Roman" w:hAnsi="Times New Roman" w:cs="Times New Roman"/>
          <w:sz w:val="22"/>
          <w:szCs w:val="22"/>
        </w:rPr>
        <w:t>as of [ </w:t>
      </w:r>
      <w:r w:rsidRPr="008121D2" w:rsidR="009A28EC">
        <w:rPr>
          <w:rFonts w:ascii="Wingdings 2" w:hAnsi="Wingdings 2" w:cs="Times New Roman"/>
          <w:sz w:val="22"/>
          <w:szCs w:val="22"/>
        </w:rPr>
        <w:sym w:font="Wingdings 2" w:char="F098"/>
      </w:r>
      <w:r w:rsidRPr="008121D2" w:rsidR="009A28EC">
        <w:rPr>
          <w:rFonts w:ascii="Times New Roman" w:hAnsi="Times New Roman" w:cs="Times New Roman"/>
          <w:sz w:val="22"/>
          <w:szCs w:val="22"/>
        </w:rPr>
        <w:t xml:space="preserve"> ] and the </w:t>
      </w:r>
      <w:r w:rsidRPr="008121D2" w:rsidR="00093470">
        <w:rPr>
          <w:rFonts w:ascii="Times New Roman" w:hAnsi="Times New Roman" w:cs="Times New Roman"/>
          <w:sz w:val="22"/>
          <w:szCs w:val="22"/>
        </w:rPr>
        <w:t xml:space="preserve">consolidated </w:t>
      </w:r>
      <w:r w:rsidRPr="008121D2" w:rsidR="009A28EC">
        <w:rPr>
          <w:rFonts w:ascii="Times New Roman" w:hAnsi="Times New Roman" w:cs="Times New Roman"/>
          <w:sz w:val="22"/>
          <w:szCs w:val="22"/>
        </w:rPr>
        <w:t xml:space="preserve">results of operations of the </w:t>
      </w:r>
      <w:r w:rsidRPr="008121D2" w:rsidR="00093470">
        <w:rPr>
          <w:rFonts w:ascii="Times New Roman" w:hAnsi="Times New Roman" w:cs="Times New Roman"/>
          <w:sz w:val="22"/>
          <w:szCs w:val="22"/>
        </w:rPr>
        <w:t xml:space="preserve">Company </w:t>
      </w:r>
      <w:r w:rsidRPr="008121D2" w:rsidR="009A28EC">
        <w:rPr>
          <w:rFonts w:ascii="Times New Roman" w:hAnsi="Times New Roman" w:cs="Times New Roman"/>
          <w:sz w:val="22"/>
          <w:szCs w:val="22"/>
        </w:rPr>
        <w:t>for the period from [ </w:t>
      </w:r>
      <w:r w:rsidRPr="008121D2" w:rsidR="009A28EC">
        <w:rPr>
          <w:rFonts w:ascii="Wingdings 2" w:hAnsi="Wingdings 2" w:cs="Times New Roman"/>
          <w:sz w:val="22"/>
          <w:szCs w:val="22"/>
        </w:rPr>
        <w:sym w:font="Wingdings 2" w:char="F098"/>
      </w:r>
      <w:r w:rsidRPr="008121D2" w:rsidR="009A28EC">
        <w:rPr>
          <w:rFonts w:ascii="Times New Roman" w:hAnsi="Times New Roman" w:cs="Times New Roman"/>
          <w:sz w:val="22"/>
          <w:szCs w:val="22"/>
        </w:rPr>
        <w:t> ] to [ </w:t>
      </w:r>
      <w:r w:rsidRPr="008121D2" w:rsidR="009A28EC">
        <w:rPr>
          <w:rFonts w:ascii="Wingdings 2" w:hAnsi="Wingdings 2" w:cs="Times New Roman"/>
          <w:sz w:val="22"/>
          <w:szCs w:val="22"/>
        </w:rPr>
        <w:sym w:font="Wingdings 2" w:char="F098"/>
      </w:r>
      <w:r w:rsidRPr="008121D2" w:rsidR="009A28EC">
        <w:rPr>
          <w:rFonts w:ascii="Times New Roman" w:hAnsi="Times New Roman" w:cs="Times New Roman"/>
          <w:sz w:val="22"/>
          <w:szCs w:val="22"/>
        </w:rPr>
        <w:t> ].</w:t>
      </w:r>
    </w:p>
    <w:p w:rsidR="007F69FC" w:rsidRPr="008121D2" w:rsidP="008830B3" w14:paraId="25B6B85D"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prospective information as set forth in the sections </w:t>
      </w:r>
      <w:r w:rsidRPr="008121D2">
        <w:rPr>
          <w:rFonts w:ascii="Times New Roman" w:hAnsi="Times New Roman" w:cs="Times New Roman"/>
          <w:b/>
          <w:bCs/>
          <w:sz w:val="22"/>
          <w:szCs w:val="22"/>
        </w:rPr>
        <w:t>“[Summary]</w:t>
      </w:r>
      <w:r w:rsidRPr="008121D2" w:rsidR="004F0BF0">
        <w:rPr>
          <w:rFonts w:ascii="Times New Roman" w:hAnsi="Times New Roman" w:cs="Times New Roman"/>
          <w:b/>
          <w:bCs/>
          <w:sz w:val="22"/>
          <w:szCs w:val="22"/>
        </w:rPr>
        <w:t>,</w:t>
      </w:r>
      <w:r w:rsidRPr="008121D2">
        <w:rPr>
          <w:rFonts w:ascii="Times New Roman" w:hAnsi="Times New Roman" w:cs="Times New Roman"/>
          <w:b/>
          <w:bCs/>
          <w:sz w:val="22"/>
          <w:szCs w:val="22"/>
        </w:rPr>
        <w:t>” “[Business]” and “[Financial Information]”</w:t>
      </w:r>
      <w:r w:rsidRPr="008121D2">
        <w:rPr>
          <w:rFonts w:ascii="Times New Roman" w:hAnsi="Times New Roman" w:cs="Times New Roman"/>
          <w:sz w:val="22"/>
          <w:szCs w:val="22"/>
        </w:rPr>
        <w:t xml:space="preserve"> of each of </w:t>
      </w:r>
      <w:r w:rsidRPr="008121D2" w:rsidR="0008748B">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08748B">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sidR="0008748B">
        <w:rPr>
          <w:rFonts w:ascii="Times New Roman" w:hAnsi="Times New Roman" w:cs="Times New Roman"/>
          <w:sz w:val="22"/>
          <w:szCs w:val="22"/>
        </w:rPr>
        <w:t xml:space="preserve"> </w:t>
      </w:r>
      <w:r w:rsidRPr="008121D2">
        <w:rPr>
          <w:rFonts w:ascii="Times New Roman" w:hAnsi="Times New Roman" w:cs="Times New Roman"/>
          <w:sz w:val="22"/>
          <w:szCs w:val="22"/>
        </w:rPr>
        <w:t>and any forecasts and estimates, if any contained in the CSRC Filings (the “</w:t>
      </w:r>
      <w:r w:rsidRPr="008121D2">
        <w:rPr>
          <w:rFonts w:ascii="Times New Roman" w:hAnsi="Times New Roman" w:cs="Times New Roman"/>
          <w:b/>
          <w:bCs/>
          <w:sz w:val="22"/>
          <w:szCs w:val="22"/>
        </w:rPr>
        <w:t>Prospective Financial Information</w:t>
      </w:r>
      <w:r w:rsidRPr="008121D2">
        <w:rPr>
          <w:rFonts w:ascii="Times New Roman" w:hAnsi="Times New Roman" w:cs="Times New Roman"/>
          <w:sz w:val="22"/>
          <w:szCs w:val="22"/>
        </w:rPr>
        <w:t xml:space="preserve">”) has been prepared after due and proper consideration, and represents reasonable and fair expectations honestly held, by the Company on the basis of facts known to the Company and the </w:t>
      </w:r>
      <w:r w:rsidR="000A5861">
        <w:rPr>
          <w:rFonts w:ascii="Times New Roman" w:hAnsi="Times New Roman" w:cs="Times New Roman"/>
          <w:sz w:val="22"/>
          <w:szCs w:val="22"/>
        </w:rPr>
        <w:t xml:space="preserve">bases and </w:t>
      </w:r>
      <w:r w:rsidRPr="008121D2">
        <w:rPr>
          <w:rFonts w:ascii="Times New Roman" w:hAnsi="Times New Roman" w:cs="Times New Roman"/>
          <w:sz w:val="22"/>
          <w:szCs w:val="22"/>
        </w:rPr>
        <w:t>assumptions stated in each of the Hong Kong Public Offering Documents,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the Offering Circular</w:t>
      </w:r>
      <w:r w:rsidRPr="008121D2">
        <w:rPr>
          <w:rFonts w:ascii="Times New Roman" w:hAnsi="Times New Roman" w:cs="Times New Roman"/>
          <w:sz w:val="22"/>
          <w:szCs w:val="22"/>
        </w:rPr>
        <w:t xml:space="preserve"> and the CSRC Filings, and in accordance with the Company</w:t>
      </w:r>
      <w:r w:rsidRPr="008121D2" w:rsidR="004C369A">
        <w:rPr>
          <w:rFonts w:ascii="Times New Roman" w:hAnsi="Times New Roman" w:cs="Times New Roman"/>
          <w:sz w:val="22"/>
          <w:szCs w:val="22"/>
        </w:rPr>
        <w:t>’</w:t>
      </w:r>
      <w:r w:rsidRPr="008121D2">
        <w:rPr>
          <w:rFonts w:ascii="Times New Roman" w:hAnsi="Times New Roman" w:cs="Times New Roman"/>
          <w:sz w:val="22"/>
          <w:szCs w:val="22"/>
        </w:rPr>
        <w:t xml:space="preserve">s accounting policies described in each of </w:t>
      </w:r>
      <w:r w:rsidRPr="008121D2" w:rsidR="00A35B99">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A35B99">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sidR="00A35B99">
        <w:rPr>
          <w:rFonts w:ascii="Times New Roman" w:hAnsi="Times New Roman" w:cs="Times New Roman"/>
          <w:sz w:val="22"/>
          <w:szCs w:val="22"/>
        </w:rPr>
        <w:t xml:space="preserve"> </w:t>
      </w:r>
      <w:r w:rsidRPr="008121D2">
        <w:rPr>
          <w:rFonts w:ascii="Times New Roman" w:hAnsi="Times New Roman" w:cs="Times New Roman"/>
          <w:sz w:val="22"/>
          <w:szCs w:val="22"/>
        </w:rPr>
        <w:t>consistently applied; (B) the</w:t>
      </w:r>
      <w:r w:rsidR="00183760">
        <w:rPr>
          <w:rFonts w:ascii="Times New Roman" w:hAnsi="Times New Roman" w:cs="Times New Roman"/>
          <w:sz w:val="22"/>
          <w:szCs w:val="22"/>
        </w:rPr>
        <w:t xml:space="preserve"> bases and</w:t>
      </w:r>
      <w:r w:rsidRPr="008121D2">
        <w:rPr>
          <w:rFonts w:ascii="Times New Roman" w:hAnsi="Times New Roman" w:cs="Times New Roman"/>
          <w:sz w:val="22"/>
          <w:szCs w:val="22"/>
        </w:rPr>
        <w:t xml:space="preserve"> assumptions used in the preparation of the Prospective Financial Information (i) are those that the Company believes are significant in forecasting the financial performance of the Company and its Subsidiaries, and (ii) reflect, for each relevant period, a reasonable forecast or estimate, as applicable, by the Company of the events, contingencies and circumstances described therein; and (C) the Prospective Financial Information represents a reasonable forecast by the Company of the financial performance of the Company.</w:t>
      </w:r>
    </w:p>
    <w:p w:rsidR="004A4BE7" w:rsidRPr="008121D2" w:rsidP="008830B3" w14:paraId="6DCB9722"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unaudited consolidated management accounts of the Company and its Subsidiaries as of [ </w:t>
      </w:r>
      <w:r w:rsidRPr="008121D2">
        <w:rPr>
          <w:rFonts w:ascii="Wingdings 2" w:hAnsi="Wingdings 2" w:cs="Times New Roman"/>
          <w:sz w:val="22"/>
          <w:szCs w:val="22"/>
        </w:rPr>
        <w:sym w:font="Wingdings 2" w:char="F098"/>
      </w:r>
      <w:r w:rsidRPr="008121D2">
        <w:rPr>
          <w:rFonts w:ascii="Times New Roman" w:hAnsi="Times New Roman" w:cs="Times New Roman"/>
          <w:sz w:val="22"/>
          <w:szCs w:val="22"/>
        </w:rPr>
        <w:t> ] and for the [ </w:t>
      </w:r>
      <w:r w:rsidRPr="008121D2">
        <w:rPr>
          <w:rFonts w:ascii="Wingdings 2" w:hAnsi="Wingdings 2" w:cs="Times New Roman"/>
          <w:sz w:val="22"/>
          <w:szCs w:val="22"/>
        </w:rPr>
        <w:sym w:font="Wingdings 2" w:char="F098"/>
      </w:r>
      <w:r w:rsidRPr="008121D2">
        <w:rPr>
          <w:rFonts w:ascii="Times New Roman" w:hAnsi="Times New Roman" w:cs="Times New Roman"/>
          <w:sz w:val="22"/>
          <w:szCs w:val="22"/>
        </w:rPr>
        <w:t> ] months ended [ </w:t>
      </w:r>
      <w:r w:rsidRPr="008121D2">
        <w:rPr>
          <w:rFonts w:ascii="Wingdings 2" w:hAnsi="Wingdings 2" w:cs="Times New Roman"/>
          <w:sz w:val="22"/>
          <w:szCs w:val="22"/>
        </w:rPr>
        <w:sym w:font="Wingdings 2" w:char="F098"/>
      </w:r>
      <w:r w:rsidRPr="008121D2">
        <w:rPr>
          <w:rFonts w:ascii="Times New Roman" w:hAnsi="Times New Roman" w:cs="Times New Roman"/>
          <w:sz w:val="22"/>
          <w:szCs w:val="22"/>
        </w:rPr>
        <w:t xml:space="preserve"> ] and other accounting records of the </w:t>
      </w:r>
      <w:r w:rsidRPr="008121D2" w:rsidR="00093470">
        <w:rPr>
          <w:rFonts w:ascii="Times New Roman" w:hAnsi="Times New Roman" w:cs="Times New Roman"/>
          <w:sz w:val="22"/>
          <w:szCs w:val="22"/>
        </w:rPr>
        <w:t xml:space="preserve">Company </w:t>
      </w:r>
      <w:r w:rsidRPr="008121D2">
        <w:rPr>
          <w:rFonts w:ascii="Times New Roman" w:hAnsi="Times New Roman" w:cs="Times New Roman"/>
          <w:sz w:val="22"/>
          <w:szCs w:val="22"/>
        </w:rPr>
        <w:t>(A) have been properly written up and present fairly, and reflect in conformity with the accounting policies of the Company and IFRS, all the transactions entered into by the Company or any of its Subsidiaries or to which the Company or any of its Subsidiaries was a party during the [ </w:t>
      </w:r>
      <w:r w:rsidRPr="008121D2">
        <w:rPr>
          <w:rFonts w:ascii="Wingdings 2" w:hAnsi="Wingdings 2" w:cs="Times New Roman"/>
          <w:sz w:val="22"/>
          <w:szCs w:val="22"/>
        </w:rPr>
        <w:sym w:font="Wingdings 2" w:char="F098"/>
      </w:r>
      <w:r w:rsidRPr="008121D2">
        <w:rPr>
          <w:rFonts w:ascii="Times New Roman" w:hAnsi="Times New Roman" w:cs="Times New Roman"/>
          <w:sz w:val="22"/>
          <w:szCs w:val="22"/>
        </w:rPr>
        <w:t> ] months ended [ </w:t>
      </w:r>
      <w:r w:rsidRPr="008121D2">
        <w:rPr>
          <w:rFonts w:ascii="Wingdings 2" w:hAnsi="Wingdings 2" w:cs="Times New Roman"/>
          <w:sz w:val="22"/>
          <w:szCs w:val="22"/>
        </w:rPr>
        <w:sym w:font="Wingdings 2" w:char="F098"/>
      </w:r>
      <w:r w:rsidRPr="008121D2">
        <w:rPr>
          <w:rFonts w:ascii="Times New Roman" w:hAnsi="Times New Roman" w:cs="Times New Roman"/>
          <w:sz w:val="22"/>
          <w:szCs w:val="22"/>
        </w:rPr>
        <w:t> ]</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(B) contain no inaccuracies or discrepancies of any kind</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and (C) present fairly the consolidated financial position of the </w:t>
      </w:r>
      <w:r w:rsidRPr="008121D2" w:rsidR="001946F3">
        <w:rPr>
          <w:rFonts w:ascii="Times New Roman" w:hAnsi="Times New Roman" w:cs="Times New Roman"/>
          <w:sz w:val="22"/>
          <w:szCs w:val="22"/>
        </w:rPr>
        <w:t xml:space="preserve">Company </w:t>
      </w:r>
      <w:r w:rsidRPr="008121D2">
        <w:rPr>
          <w:rFonts w:ascii="Times New Roman" w:hAnsi="Times New Roman" w:cs="Times New Roman"/>
          <w:sz w:val="22"/>
          <w:szCs w:val="22"/>
        </w:rPr>
        <w:t>as of [ </w:t>
      </w:r>
      <w:r w:rsidRPr="008121D2">
        <w:rPr>
          <w:rFonts w:ascii="Wingdings 2" w:hAnsi="Wingdings 2" w:cs="Times New Roman"/>
          <w:sz w:val="22"/>
          <w:szCs w:val="22"/>
        </w:rPr>
        <w:sym w:font="Wingdings 2" w:char="F098"/>
      </w:r>
      <w:r w:rsidRPr="008121D2">
        <w:rPr>
          <w:rFonts w:ascii="Times New Roman" w:hAnsi="Times New Roman" w:cs="Times New Roman"/>
          <w:sz w:val="22"/>
          <w:szCs w:val="22"/>
        </w:rPr>
        <w:t xml:space="preserve"> ] and the consolidated results of operations of the </w:t>
      </w:r>
      <w:r w:rsidRPr="008121D2" w:rsidR="001946F3">
        <w:rPr>
          <w:rFonts w:ascii="Times New Roman" w:hAnsi="Times New Roman" w:cs="Times New Roman"/>
          <w:sz w:val="22"/>
          <w:szCs w:val="22"/>
        </w:rPr>
        <w:t xml:space="preserve">Company </w:t>
      </w:r>
      <w:r w:rsidRPr="008121D2">
        <w:rPr>
          <w:rFonts w:ascii="Times New Roman" w:hAnsi="Times New Roman" w:cs="Times New Roman"/>
          <w:sz w:val="22"/>
          <w:szCs w:val="22"/>
        </w:rPr>
        <w:t>for the [ </w:t>
      </w:r>
      <w:r w:rsidRPr="008121D2">
        <w:rPr>
          <w:rFonts w:ascii="Wingdings 2" w:hAnsi="Wingdings 2" w:cs="Times New Roman"/>
          <w:sz w:val="22"/>
          <w:szCs w:val="22"/>
        </w:rPr>
        <w:sym w:font="Wingdings 2" w:char="F098"/>
      </w:r>
      <w:r w:rsidRPr="008121D2">
        <w:rPr>
          <w:rFonts w:ascii="Times New Roman" w:hAnsi="Times New Roman" w:cs="Times New Roman"/>
          <w:sz w:val="22"/>
          <w:szCs w:val="22"/>
        </w:rPr>
        <w:t> ] months ended [ </w:t>
      </w:r>
      <w:r w:rsidRPr="008121D2">
        <w:rPr>
          <w:rFonts w:ascii="Wingdings 2" w:hAnsi="Wingdings 2" w:cs="Times New Roman"/>
          <w:sz w:val="22"/>
          <w:szCs w:val="22"/>
        </w:rPr>
        <w:sym w:font="Wingdings 2" w:char="F098"/>
      </w:r>
      <w:r w:rsidRPr="008121D2">
        <w:rPr>
          <w:rFonts w:ascii="Times New Roman" w:hAnsi="Times New Roman" w:cs="Times New Roman"/>
          <w:sz w:val="22"/>
          <w:szCs w:val="22"/>
        </w:rPr>
        <w:t xml:space="preserve"> ]; and there has been no decrease in the </w:t>
      </w:r>
      <w:r w:rsidRPr="008121D2">
        <w:rPr>
          <w:rFonts w:ascii="Times New Roman" w:hAnsi="Times New Roman" w:cs="Times New Roman"/>
          <w:b/>
          <w:bCs/>
          <w:sz w:val="22"/>
          <w:szCs w:val="22"/>
        </w:rPr>
        <w:t>[share capital]</w:t>
      </w:r>
      <w:r w:rsidRPr="008121D2">
        <w:rPr>
          <w:rFonts w:ascii="Times New Roman" w:hAnsi="Times New Roman" w:cs="Times New Roman"/>
          <w:sz w:val="22"/>
          <w:szCs w:val="22"/>
        </w:rPr>
        <w:t xml:space="preserve"> or increases in </w:t>
      </w:r>
      <w:r w:rsidRPr="008121D2">
        <w:rPr>
          <w:rFonts w:ascii="Times New Roman" w:hAnsi="Times New Roman" w:cs="Times New Roman"/>
          <w:b/>
          <w:bCs/>
          <w:sz w:val="22"/>
          <w:szCs w:val="22"/>
        </w:rPr>
        <w:t>[total liabilities]</w:t>
      </w:r>
      <w:r w:rsidRPr="008121D2">
        <w:rPr>
          <w:rFonts w:ascii="Times New Roman" w:hAnsi="Times New Roman" w:cs="Times New Roman"/>
          <w:sz w:val="22"/>
          <w:szCs w:val="22"/>
        </w:rPr>
        <w:t xml:space="preserve"> of the </w:t>
      </w:r>
      <w:r w:rsidRPr="008121D2" w:rsidR="006A1B27">
        <w:rPr>
          <w:rFonts w:ascii="Times New Roman" w:hAnsi="Times New Roman" w:cs="Times New Roman"/>
          <w:sz w:val="22"/>
          <w:szCs w:val="22"/>
        </w:rPr>
        <w:t xml:space="preserve">Company </w:t>
      </w:r>
      <w:r w:rsidRPr="008121D2">
        <w:rPr>
          <w:rFonts w:ascii="Times New Roman" w:hAnsi="Times New Roman" w:cs="Times New Roman"/>
          <w:sz w:val="22"/>
          <w:szCs w:val="22"/>
        </w:rPr>
        <w:t>as of [ </w:t>
      </w:r>
      <w:r w:rsidRPr="008121D2">
        <w:rPr>
          <w:rFonts w:ascii="Wingdings 2" w:hAnsi="Wingdings 2" w:cs="Times New Roman"/>
          <w:sz w:val="22"/>
          <w:szCs w:val="22"/>
        </w:rPr>
        <w:sym w:font="Wingdings 2" w:char="F098"/>
      </w:r>
      <w:r w:rsidRPr="008121D2">
        <w:rPr>
          <w:rFonts w:ascii="Times New Roman" w:hAnsi="Times New Roman" w:cs="Times New Roman"/>
          <w:sz w:val="22"/>
          <w:szCs w:val="22"/>
        </w:rPr>
        <w:t xml:space="preserve"> ] as compared to amounts shown in latest consolidated balance sheet of the </w:t>
      </w:r>
      <w:r w:rsidRPr="008121D2" w:rsidR="006A1B27">
        <w:rPr>
          <w:rFonts w:ascii="Times New Roman" w:hAnsi="Times New Roman" w:cs="Times New Roman"/>
          <w:sz w:val="22"/>
          <w:szCs w:val="22"/>
        </w:rPr>
        <w:t xml:space="preserve">Company </w:t>
      </w:r>
      <w:r w:rsidRPr="008121D2">
        <w:rPr>
          <w:rFonts w:ascii="Times New Roman" w:hAnsi="Times New Roman" w:cs="Times New Roman"/>
          <w:sz w:val="22"/>
          <w:szCs w:val="22"/>
        </w:rPr>
        <w:t xml:space="preserve">as of </w:t>
      </w:r>
      <w:r w:rsidRPr="008121D2">
        <w:rPr>
          <w:rFonts w:ascii="Times New Roman" w:hAnsi="Times New Roman" w:cs="Times New Roman"/>
          <w:b/>
          <w:bCs/>
          <w:sz w:val="22"/>
          <w:szCs w:val="22"/>
        </w:rPr>
        <w:t>[</w:t>
      </w:r>
      <w:r w:rsidRPr="008121D2">
        <w:rPr>
          <w:rFonts w:ascii="Times New Roman" w:hAnsi="Times New Roman" w:cs="Times New Roman"/>
          <w:b/>
          <w:bCs/>
          <w:i/>
          <w:iCs/>
          <w:sz w:val="22"/>
          <w:szCs w:val="22"/>
          <w:highlight w:val="yellow"/>
        </w:rPr>
        <w:t xml:space="preserve">latest </w:t>
      </w:r>
      <w:r w:rsidRPr="008121D2" w:rsidR="0082334A">
        <w:rPr>
          <w:rFonts w:ascii="Times New Roman" w:hAnsi="Times New Roman" w:cs="Times New Roman"/>
          <w:b/>
          <w:bCs/>
          <w:i/>
          <w:iCs/>
          <w:sz w:val="22"/>
          <w:szCs w:val="22"/>
          <w:highlight w:val="yellow"/>
        </w:rPr>
        <w:t>audited/</w:t>
      </w:r>
      <w:r w:rsidRPr="008121D2">
        <w:rPr>
          <w:rFonts w:ascii="Times New Roman" w:hAnsi="Times New Roman" w:cs="Times New Roman"/>
          <w:b/>
          <w:bCs/>
          <w:i/>
          <w:iCs/>
          <w:sz w:val="22"/>
          <w:szCs w:val="22"/>
          <w:highlight w:val="yellow"/>
        </w:rPr>
        <w:t>reviewed balance sheet date</w:t>
      </w:r>
      <w:r w:rsidRPr="008121D2">
        <w:rPr>
          <w:rFonts w:ascii="Times New Roman" w:hAnsi="Times New Roman" w:cs="Times New Roman"/>
          <w:b/>
          <w:bCs/>
          <w:sz w:val="22"/>
          <w:szCs w:val="22"/>
        </w:rPr>
        <w:t>]</w:t>
      </w:r>
      <w:r w:rsidRPr="008121D2">
        <w:rPr>
          <w:rFonts w:ascii="Times New Roman" w:hAnsi="Times New Roman" w:cs="Times New Roman"/>
          <w:sz w:val="22"/>
          <w:szCs w:val="22"/>
        </w:rPr>
        <w:t xml:space="preserve">] included in each of </w:t>
      </w:r>
      <w:r w:rsidRPr="008121D2" w:rsidR="00F847D9">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F847D9">
        <w:rPr>
          <w:rFonts w:ascii="Times New Roman" w:hAnsi="Times New Roman" w:cs="Times New Roman"/>
          <w:sz w:val="22"/>
          <w:szCs w:val="22"/>
        </w:rPr>
        <w:t xml:space="preserve"> and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w:t>
      </w:r>
    </w:p>
    <w:p w:rsidR="00BB2E06" w:rsidRPr="008121D2" w:rsidP="008830B3" w14:paraId="3671DAE7"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 (A) The statements in relation to the adequacy of the working capital of the Company as set forth in the section of the Hong Kong Public Offering Documents, the Application Proof, the PHIP</w:t>
      </w:r>
      <w:r w:rsidR="00AC5AC0">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entitled “</w:t>
      </w:r>
      <w:r w:rsidRPr="008121D2" w:rsidR="0082619E">
        <w:rPr>
          <w:rFonts w:ascii="Times New Roman" w:hAnsi="Times New Roman" w:cs="Times New Roman"/>
          <w:b/>
          <w:bCs/>
          <w:sz w:val="22"/>
          <w:szCs w:val="22"/>
        </w:rPr>
        <w:t>[</w:t>
      </w:r>
      <w:r w:rsidRPr="008121D2">
        <w:rPr>
          <w:rFonts w:ascii="Times New Roman" w:hAnsi="Times New Roman" w:cs="Times New Roman"/>
          <w:b/>
          <w:bCs/>
          <w:sz w:val="22"/>
          <w:szCs w:val="22"/>
        </w:rPr>
        <w:t>Financial Information</w:t>
      </w:r>
      <w:r w:rsidRPr="008121D2" w:rsidR="008116A3">
        <w:rPr>
          <w:rFonts w:ascii="Times New Roman" w:hAnsi="Times New Roman" w:cs="Times New Roman"/>
          <w:b/>
          <w:bCs/>
          <w:sz w:val="22"/>
          <w:szCs w:val="22"/>
        </w:rPr>
        <w:t>—</w:t>
      </w:r>
      <w:r w:rsidRPr="008121D2">
        <w:rPr>
          <w:rFonts w:ascii="Times New Roman" w:hAnsi="Times New Roman" w:cs="Times New Roman"/>
          <w:b/>
          <w:bCs/>
          <w:sz w:val="22"/>
          <w:szCs w:val="22"/>
        </w:rPr>
        <w:t>Liquidity and Capital Resources</w:t>
      </w:r>
      <w:r w:rsidRPr="008121D2" w:rsidR="0082619E">
        <w:rPr>
          <w:rFonts w:ascii="Times New Roman" w:hAnsi="Times New Roman" w:cs="Times New Roman"/>
          <w:b/>
          <w:bCs/>
          <w:sz w:val="22"/>
          <w:szCs w:val="22"/>
        </w:rPr>
        <w:t>]</w:t>
      </w:r>
      <w:r w:rsidRPr="008121D2">
        <w:rPr>
          <w:rFonts w:ascii="Times New Roman" w:hAnsi="Times New Roman" w:cs="Times New Roman"/>
          <w:sz w:val="22"/>
          <w:szCs w:val="22"/>
        </w:rPr>
        <w:t>” (the “</w:t>
      </w:r>
      <w:r w:rsidRPr="008121D2">
        <w:rPr>
          <w:rFonts w:ascii="Times New Roman" w:hAnsi="Times New Roman" w:cs="Times New Roman"/>
          <w:b/>
          <w:bCs/>
          <w:sz w:val="22"/>
          <w:szCs w:val="22"/>
        </w:rPr>
        <w:t>Working Capital Statement</w:t>
      </w:r>
      <w:r w:rsidRPr="008121D2">
        <w:rPr>
          <w:rFonts w:ascii="Times New Roman" w:hAnsi="Times New Roman" w:cs="Times New Roman"/>
          <w:sz w:val="22"/>
          <w:szCs w:val="22"/>
        </w:rPr>
        <w:t xml:space="preserve">”), in each case has been prepared after due and proper consideration, and represents reasonable and fair expectations honestly held, by the Company; (B) the bases and assumptions used in the preparation of the Working Capital Statement (i) are all those that the Company considers to be significant in making the Working Capital Statement for at least the 12-month period immediately following the Hong Kong Prospectus Date and (ii) reflect, for each relevant period, a fair and reasonable forecast by the Company of the events, contingencies and circumstances described therein; and (C) the Working Capital Statement represents a fair and reasonable forecast by the Company of the adequacy of the working capital of the Company for at least the 12-month period immediately following the Hong Kong Prospectus Date and that in the Company’s view, taking into account the net proceeds to be received by the </w:t>
      </w:r>
      <w:r w:rsidRPr="008121D2" w:rsidR="00A945E1">
        <w:rPr>
          <w:rFonts w:ascii="Times New Roman" w:hAnsi="Times New Roman" w:cs="Times New Roman"/>
          <w:sz w:val="22"/>
          <w:szCs w:val="22"/>
        </w:rPr>
        <w:t xml:space="preserve">Company </w:t>
      </w:r>
      <w:r w:rsidRPr="008121D2">
        <w:rPr>
          <w:rFonts w:ascii="Times New Roman" w:hAnsi="Times New Roman" w:cs="Times New Roman"/>
          <w:sz w:val="22"/>
          <w:szCs w:val="22"/>
        </w:rPr>
        <w:t xml:space="preserve">from the Global Offering, the financial resources available to the </w:t>
      </w:r>
      <w:r w:rsidRPr="008121D2" w:rsidR="00A945E1">
        <w:rPr>
          <w:rFonts w:ascii="Times New Roman" w:hAnsi="Times New Roman" w:cs="Times New Roman"/>
          <w:sz w:val="22"/>
          <w:szCs w:val="22"/>
        </w:rPr>
        <w:t>Company and the Subsidiaries</w:t>
      </w:r>
      <w:r w:rsidRPr="008121D2">
        <w:rPr>
          <w:rFonts w:ascii="Times New Roman" w:hAnsi="Times New Roman" w:cs="Times New Roman"/>
          <w:sz w:val="22"/>
          <w:szCs w:val="22"/>
        </w:rPr>
        <w:t xml:space="preserve">, including the </w:t>
      </w:r>
      <w:r w:rsidRPr="008121D2" w:rsidR="00A945E1">
        <w:rPr>
          <w:rFonts w:ascii="Times New Roman" w:hAnsi="Times New Roman" w:cs="Times New Roman"/>
          <w:sz w:val="22"/>
          <w:szCs w:val="22"/>
        </w:rPr>
        <w:t xml:space="preserve">Company’s consolidated </w:t>
      </w:r>
      <w:r w:rsidRPr="008121D2">
        <w:rPr>
          <w:rFonts w:ascii="Times New Roman" w:hAnsi="Times New Roman" w:cs="Times New Roman"/>
          <w:sz w:val="22"/>
          <w:szCs w:val="22"/>
        </w:rPr>
        <w:t xml:space="preserve">cash and cash equivalents on hand, and available banking facilities, the working capital available to the </w:t>
      </w:r>
      <w:r w:rsidRPr="008121D2" w:rsidR="00B52548">
        <w:rPr>
          <w:rFonts w:ascii="Times New Roman" w:hAnsi="Times New Roman" w:cs="Times New Roman"/>
          <w:sz w:val="22"/>
          <w:szCs w:val="22"/>
        </w:rPr>
        <w:t xml:space="preserve">Company and the Subsidiaries </w:t>
      </w:r>
      <w:r w:rsidRPr="008121D2">
        <w:rPr>
          <w:rFonts w:ascii="Times New Roman" w:hAnsi="Times New Roman" w:cs="Times New Roman"/>
          <w:sz w:val="22"/>
          <w:szCs w:val="22"/>
        </w:rPr>
        <w:t xml:space="preserve">is and will be adequate for the </w:t>
      </w:r>
      <w:r w:rsidRPr="008121D2" w:rsidR="00B52548">
        <w:rPr>
          <w:rFonts w:ascii="Times New Roman" w:hAnsi="Times New Roman" w:cs="Times New Roman"/>
          <w:sz w:val="22"/>
          <w:szCs w:val="22"/>
        </w:rPr>
        <w:t xml:space="preserve">Company and the </w:t>
      </w:r>
      <w:r w:rsidRPr="008121D2" w:rsidR="00B05691">
        <w:rPr>
          <w:rFonts w:ascii="Times New Roman" w:hAnsi="Times New Roman" w:cs="Times New Roman"/>
          <w:sz w:val="22"/>
          <w:szCs w:val="22"/>
        </w:rPr>
        <w:t>Subsidiaries’</w:t>
      </w:r>
      <w:r w:rsidRPr="008121D2" w:rsidR="00B52548">
        <w:rPr>
          <w:rFonts w:ascii="Times New Roman" w:hAnsi="Times New Roman" w:cs="Times New Roman"/>
          <w:sz w:val="22"/>
          <w:szCs w:val="22"/>
        </w:rPr>
        <w:t xml:space="preserve"> </w:t>
      </w:r>
      <w:r w:rsidRPr="008121D2">
        <w:rPr>
          <w:rFonts w:ascii="Times New Roman" w:hAnsi="Times New Roman" w:cs="Times New Roman"/>
          <w:sz w:val="22"/>
          <w:szCs w:val="22"/>
        </w:rPr>
        <w:t>present requirements and for at least the 12-month period immediately following the Hong Kong Prospectus Date.</w:t>
      </w:r>
    </w:p>
    <w:p w:rsidR="00BB2E06" w:rsidRPr="008121D2" w:rsidP="008830B3" w14:paraId="48E7AAF5"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statements set forth in the section entitled “</w:t>
      </w:r>
      <w:r w:rsidRPr="008121D2">
        <w:rPr>
          <w:rFonts w:ascii="Times New Roman" w:hAnsi="Times New Roman" w:cs="Times New Roman"/>
          <w:b/>
          <w:bCs/>
          <w:sz w:val="22"/>
          <w:szCs w:val="22"/>
        </w:rPr>
        <w:t>[Financial Information</w:t>
      </w:r>
      <w:r w:rsidRPr="008121D2" w:rsidR="008116A3">
        <w:rPr>
          <w:rFonts w:ascii="Times New Roman" w:hAnsi="Times New Roman" w:cs="Times New Roman"/>
          <w:b/>
          <w:bCs/>
          <w:sz w:val="22"/>
          <w:szCs w:val="22"/>
        </w:rPr>
        <w:t>—</w:t>
      </w:r>
      <w:r w:rsidRPr="008121D2">
        <w:rPr>
          <w:rFonts w:ascii="Times New Roman" w:hAnsi="Times New Roman" w:cs="Times New Roman"/>
          <w:b/>
          <w:bCs/>
          <w:sz w:val="22"/>
          <w:szCs w:val="22"/>
        </w:rPr>
        <w:t>Critical Accounting Estimates and Judgments]</w:t>
      </w:r>
      <w:r w:rsidRPr="008121D2">
        <w:rPr>
          <w:rFonts w:ascii="Times New Roman" w:hAnsi="Times New Roman" w:cs="Times New Roman"/>
          <w:sz w:val="22"/>
          <w:szCs w:val="22"/>
        </w:rPr>
        <w:t xml:space="preserve">” in each of </w:t>
      </w:r>
      <w:r w:rsidRPr="008121D2" w:rsidR="00752BF7">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752BF7">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are comple</w:t>
      </w:r>
      <w:r w:rsidRPr="009507A1">
        <w:rPr>
          <w:rFonts w:ascii="Times New Roman" w:hAnsi="Times New Roman" w:cs="Times New Roman"/>
          <w:sz w:val="22"/>
          <w:szCs w:val="22"/>
        </w:rPr>
        <w:t>te, true and accurate in all material respects and not misleading and</w:t>
      </w:r>
      <w:r w:rsidRPr="009507A1" w:rsidR="00752BF7">
        <w:rPr>
          <w:rFonts w:ascii="Times New Roman" w:hAnsi="Times New Roman" w:cs="Times New Roman"/>
          <w:sz w:val="22"/>
          <w:szCs w:val="22"/>
        </w:rPr>
        <w:t xml:space="preserve"> </w:t>
      </w:r>
      <w:r w:rsidRPr="009507A1">
        <w:rPr>
          <w:rFonts w:ascii="Times New Roman" w:hAnsi="Times New Roman" w:cs="Times New Roman"/>
          <w:sz w:val="22"/>
          <w:szCs w:val="22"/>
        </w:rPr>
        <w:t>accurately</w:t>
      </w:r>
      <w:r w:rsidRPr="008121D2">
        <w:rPr>
          <w:rFonts w:ascii="Times New Roman" w:hAnsi="Times New Roman" w:cs="Times New Roman"/>
          <w:sz w:val="22"/>
          <w:szCs w:val="22"/>
        </w:rPr>
        <w:t xml:space="preserve"> </w:t>
      </w:r>
      <w:r w:rsidR="00A226DC">
        <w:rPr>
          <w:rFonts w:ascii="Times New Roman" w:hAnsi="Times New Roman" w:cs="Times New Roman"/>
          <w:sz w:val="22"/>
          <w:szCs w:val="22"/>
        </w:rPr>
        <w:t xml:space="preserve">and fully </w:t>
      </w:r>
      <w:r w:rsidRPr="008121D2">
        <w:rPr>
          <w:rFonts w:ascii="Times New Roman" w:hAnsi="Times New Roman" w:cs="Times New Roman"/>
          <w:sz w:val="22"/>
          <w:szCs w:val="22"/>
        </w:rPr>
        <w:t xml:space="preserve">describes (A) accounting policies which the Company believes are the most important in the portrayal of the Company’s </w:t>
      </w:r>
      <w:r w:rsidR="00AB6B51">
        <w:rPr>
          <w:rFonts w:ascii="Times New Roman" w:hAnsi="Times New Roman" w:cs="Times New Roman"/>
          <w:sz w:val="22"/>
          <w:szCs w:val="22"/>
        </w:rPr>
        <w:t xml:space="preserve">and the Subsidiaries’ </w:t>
      </w:r>
      <w:r w:rsidRPr="008121D2">
        <w:rPr>
          <w:rFonts w:ascii="Times New Roman" w:hAnsi="Times New Roman" w:cs="Times New Roman"/>
          <w:sz w:val="22"/>
          <w:szCs w:val="22"/>
        </w:rPr>
        <w:t>financial condition and results of operations (the “</w:t>
      </w:r>
      <w:r w:rsidRPr="008121D2">
        <w:rPr>
          <w:rFonts w:ascii="Times New Roman" w:hAnsi="Times New Roman" w:cs="Times New Roman"/>
          <w:b/>
          <w:bCs/>
          <w:sz w:val="22"/>
          <w:szCs w:val="22"/>
        </w:rPr>
        <w:t>Critical Accounting Policies</w:t>
      </w:r>
      <w:r w:rsidRPr="008121D2">
        <w:rPr>
          <w:rFonts w:ascii="Times New Roman" w:hAnsi="Times New Roman" w:cs="Times New Roman"/>
          <w:sz w:val="22"/>
          <w:szCs w:val="22"/>
        </w:rPr>
        <w:t>”)</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(B) judgments and uncertainties affecting the application of the Critical Accounting Policies</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and (C) an explanation of the likelihood that materially different amounts would be reported under different conditions or using different assumptions; and the Board, senior management and audit committee of the Company have reviewed and agreed with the selection, application and disclosure of the Critical Accounting Policies and have consulted with the Company’s legal advisers and the Reporting Accountants with regard to such selection, application and disclosure.</w:t>
      </w:r>
    </w:p>
    <w:p w:rsidR="00BB2E06" w:rsidRPr="008121D2" w:rsidP="008830B3" w14:paraId="7A964713"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sections entitled “</w:t>
      </w:r>
      <w:r w:rsidRPr="008121D2">
        <w:rPr>
          <w:rFonts w:ascii="Times New Roman" w:hAnsi="Times New Roman" w:cs="Times New Roman"/>
          <w:b/>
          <w:bCs/>
          <w:sz w:val="22"/>
          <w:szCs w:val="22"/>
        </w:rPr>
        <w:t>[Financial Information</w:t>
      </w:r>
      <w:r w:rsidRPr="008121D2" w:rsidR="008116A3">
        <w:rPr>
          <w:rFonts w:ascii="Times New Roman" w:hAnsi="Times New Roman" w:cs="Times New Roman"/>
          <w:b/>
          <w:bCs/>
          <w:sz w:val="22"/>
          <w:szCs w:val="22"/>
        </w:rPr>
        <w:t>—</w:t>
      </w:r>
      <w:r w:rsidRPr="008121D2">
        <w:rPr>
          <w:rFonts w:ascii="Times New Roman" w:hAnsi="Times New Roman" w:cs="Times New Roman"/>
          <w:b/>
          <w:bCs/>
          <w:sz w:val="22"/>
          <w:szCs w:val="22"/>
        </w:rPr>
        <w:t>Liquidity and Capital Resources]</w:t>
      </w:r>
      <w:r w:rsidRPr="008121D2">
        <w:rPr>
          <w:rFonts w:ascii="Times New Roman" w:hAnsi="Times New Roman" w:cs="Times New Roman"/>
          <w:sz w:val="22"/>
          <w:szCs w:val="22"/>
        </w:rPr>
        <w:t>” and “</w:t>
      </w:r>
      <w:r w:rsidRPr="008121D2">
        <w:rPr>
          <w:rFonts w:ascii="Times New Roman" w:hAnsi="Times New Roman" w:cs="Times New Roman"/>
          <w:b/>
          <w:bCs/>
          <w:sz w:val="22"/>
          <w:szCs w:val="22"/>
        </w:rPr>
        <w:t>[Financial Information</w:t>
      </w:r>
      <w:r w:rsidRPr="008121D2" w:rsidR="008116A3">
        <w:rPr>
          <w:rFonts w:ascii="Times New Roman" w:hAnsi="Times New Roman" w:cs="Times New Roman"/>
          <w:b/>
          <w:bCs/>
          <w:sz w:val="22"/>
          <w:szCs w:val="22"/>
        </w:rPr>
        <w:t>—</w:t>
      </w:r>
      <w:r w:rsidRPr="008121D2">
        <w:rPr>
          <w:rFonts w:ascii="Times New Roman" w:hAnsi="Times New Roman" w:cs="Times New Roman"/>
          <w:b/>
          <w:bCs/>
          <w:sz w:val="22"/>
          <w:szCs w:val="22"/>
        </w:rPr>
        <w:t>Indebtedness]</w:t>
      </w:r>
      <w:r w:rsidRPr="008121D2">
        <w:rPr>
          <w:rFonts w:ascii="Times New Roman" w:hAnsi="Times New Roman" w:cs="Times New Roman"/>
          <w:sz w:val="22"/>
          <w:szCs w:val="22"/>
        </w:rPr>
        <w:t xml:space="preserve">” in each of </w:t>
      </w:r>
      <w:r w:rsidRPr="008121D2" w:rsidR="007B65FC">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7B65FC">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sidR="007B65FC">
        <w:rPr>
          <w:rFonts w:ascii="Times New Roman" w:hAnsi="Times New Roman" w:cs="Times New Roman"/>
          <w:sz w:val="22"/>
          <w:szCs w:val="22"/>
        </w:rPr>
        <w:t xml:space="preserve"> </w:t>
      </w:r>
      <w:r w:rsidRPr="008121D2">
        <w:rPr>
          <w:rFonts w:ascii="Times New Roman" w:hAnsi="Times New Roman" w:cs="Times New Roman"/>
          <w:sz w:val="22"/>
          <w:szCs w:val="22"/>
        </w:rPr>
        <w:t xml:space="preserve">accurately and </w:t>
      </w:r>
      <w:r w:rsidRPr="008121D2" w:rsidR="00F01DFF">
        <w:rPr>
          <w:rFonts w:ascii="Times New Roman" w:hAnsi="Times New Roman" w:cs="Times New Roman"/>
          <w:sz w:val="22"/>
          <w:szCs w:val="22"/>
        </w:rPr>
        <w:t>fairly</w:t>
      </w:r>
      <w:r w:rsidRPr="008121D2">
        <w:rPr>
          <w:rFonts w:ascii="Times New Roman" w:hAnsi="Times New Roman" w:cs="Times New Roman"/>
          <w:sz w:val="22"/>
          <w:szCs w:val="22"/>
        </w:rPr>
        <w:t xml:space="preserve"> describe (A) all trends, demands, commitments, events, uncertainties and risks, and the potential effects thereof, that the Company believes would materially affect liquidity and are reasonably likely to occur</w:t>
      </w:r>
      <w:r w:rsidRPr="008121D2" w:rsidR="00936127">
        <w:rPr>
          <w:rFonts w:ascii="Times New Roman" w:hAnsi="Times New Roman" w:cs="Times New Roman"/>
          <w:sz w:val="22"/>
          <w:szCs w:val="22"/>
        </w:rPr>
        <w:t>;</w:t>
      </w:r>
      <w:r w:rsidRPr="008121D2" w:rsidR="00E03D1B">
        <w:rPr>
          <w:rFonts w:ascii="Times New Roman" w:hAnsi="Times New Roman" w:cs="Times New Roman"/>
          <w:sz w:val="22"/>
          <w:szCs w:val="22"/>
        </w:rPr>
        <w:t xml:space="preserve"> </w:t>
      </w:r>
      <w:r w:rsidRPr="008121D2">
        <w:rPr>
          <w:rFonts w:ascii="Times New Roman" w:hAnsi="Times New Roman" w:cs="Times New Roman"/>
          <w:sz w:val="22"/>
          <w:szCs w:val="22"/>
        </w:rPr>
        <w:t>(B) all indebtedness (actual or contingent) of the Company or the Subsidiaries and its or their related parties</w:t>
      </w:r>
      <w:r w:rsidRPr="008121D2" w:rsidR="00936127">
        <w:rPr>
          <w:rFonts w:ascii="Times New Roman" w:hAnsi="Times New Roman" w:cs="Times New Roman"/>
          <w:sz w:val="22"/>
          <w:szCs w:val="22"/>
        </w:rPr>
        <w:t>;</w:t>
      </w:r>
      <w:r w:rsidRPr="008121D2" w:rsidR="00E03D1B">
        <w:rPr>
          <w:rFonts w:ascii="Times New Roman" w:hAnsi="Times New Roman" w:cs="Times New Roman"/>
          <w:sz w:val="22"/>
          <w:szCs w:val="22"/>
        </w:rPr>
        <w:t xml:space="preserve"> </w:t>
      </w:r>
      <w:r w:rsidRPr="008121D2">
        <w:rPr>
          <w:rFonts w:ascii="Times New Roman" w:hAnsi="Times New Roman" w:cs="Times New Roman"/>
          <w:sz w:val="22"/>
          <w:szCs w:val="22"/>
        </w:rPr>
        <w:t xml:space="preserve">and (C) all off balance sheet transactions, arrangements, and obligations; and none of the Company </w:t>
      </w:r>
      <w:r w:rsidRPr="008121D2" w:rsidR="003F6EAE">
        <w:rPr>
          <w:rFonts w:ascii="Times New Roman" w:hAnsi="Times New Roman" w:cs="Times New Roman"/>
          <w:sz w:val="22"/>
          <w:szCs w:val="22"/>
        </w:rPr>
        <w:t>or</w:t>
      </w:r>
      <w:r w:rsidRPr="008121D2">
        <w:rPr>
          <w:rFonts w:ascii="Times New Roman" w:hAnsi="Times New Roman" w:cs="Times New Roman"/>
          <w:sz w:val="22"/>
          <w:szCs w:val="22"/>
        </w:rPr>
        <w:t xml:space="preserve"> </w:t>
      </w:r>
      <w:r w:rsidRPr="008121D2" w:rsidR="003F6EAE">
        <w:rPr>
          <w:rFonts w:ascii="Times New Roman" w:hAnsi="Times New Roman" w:cs="Times New Roman"/>
          <w:sz w:val="22"/>
          <w:szCs w:val="22"/>
        </w:rPr>
        <w:t xml:space="preserve">any Subsidiary </w:t>
      </w:r>
      <w:r w:rsidRPr="008121D2">
        <w:rPr>
          <w:rFonts w:ascii="Times New Roman" w:hAnsi="Times New Roman" w:cs="Times New Roman"/>
          <w:sz w:val="22"/>
          <w:szCs w:val="22"/>
        </w:rPr>
        <w:t>has any material relationships with unconsolidated entities that are contractually limited to narrow activities that facilitate the transfer of or access to assets by the Company or any Subsidiary, such as structured finance entities and special purpose entities, that are reasonably likely to have a material effect on the liquidity of the Company and the Subsidiaries taken as a whole or the availability thereof or the requirements of the Company and the Subsidiaries taken as a whole for capital resources</w:t>
      </w:r>
      <w:r w:rsidRPr="008121D2" w:rsidR="003F6EAE">
        <w:rPr>
          <w:rFonts w:ascii="Times New Roman" w:hAnsi="Times New Roman" w:cs="Times New Roman"/>
          <w:sz w:val="22"/>
          <w:szCs w:val="22"/>
        </w:rPr>
        <w:t>.</w:t>
      </w:r>
    </w:p>
    <w:p w:rsidR="00D115FA" w:rsidRPr="008121D2" w:rsidP="00D115FA" w14:paraId="7231AE71"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9B22DF">
        <w:rPr>
          <w:rFonts w:ascii="Times New Roman" w:hAnsi="Times New Roman" w:cs="Times New Roman"/>
          <w:sz w:val="22"/>
          <w:szCs w:val="22"/>
        </w:rPr>
        <w:t>The board memorandum of profit forecast for the period from [ </w:t>
      </w:r>
      <w:r w:rsidRPr="009B22DF">
        <w:rPr>
          <w:rFonts w:ascii="Wingdings 2" w:hAnsi="Wingdings 2" w:cs="Times New Roman"/>
          <w:sz w:val="22"/>
          <w:szCs w:val="22"/>
        </w:rPr>
        <w:sym w:font="Wingdings 2" w:char="F098"/>
      </w:r>
      <w:r w:rsidRPr="009B22DF">
        <w:rPr>
          <w:rFonts w:ascii="Times New Roman" w:hAnsi="Times New Roman" w:cs="Times New Roman"/>
          <w:sz w:val="22"/>
          <w:szCs w:val="22"/>
        </w:rPr>
        <w:t> ] to [ </w:t>
      </w:r>
      <w:r w:rsidRPr="009B22DF">
        <w:rPr>
          <w:rFonts w:ascii="Wingdings 2" w:hAnsi="Wingdings 2" w:cs="Times New Roman"/>
          <w:sz w:val="22"/>
          <w:szCs w:val="22"/>
        </w:rPr>
        <w:sym w:font="Wingdings 2" w:char="F098"/>
      </w:r>
      <w:r w:rsidRPr="009B22DF">
        <w:rPr>
          <w:rFonts w:ascii="Times New Roman" w:hAnsi="Times New Roman" w:cs="Times New Roman"/>
          <w:sz w:val="22"/>
          <w:szCs w:val="22"/>
        </w:rPr>
        <w:t> ] and working capital forecast for the period from [ </w:t>
      </w:r>
      <w:r w:rsidRPr="009B22DF">
        <w:rPr>
          <w:rFonts w:ascii="Wingdings 2" w:hAnsi="Wingdings 2" w:cs="Times New Roman"/>
          <w:sz w:val="22"/>
          <w:szCs w:val="22"/>
        </w:rPr>
        <w:sym w:font="Wingdings 2" w:char="F098"/>
      </w:r>
      <w:r w:rsidRPr="009B22DF">
        <w:rPr>
          <w:rFonts w:ascii="Times New Roman" w:hAnsi="Times New Roman" w:cs="Times New Roman"/>
          <w:sz w:val="22"/>
          <w:szCs w:val="22"/>
        </w:rPr>
        <w:t> ] to [ </w:t>
      </w:r>
      <w:r w:rsidRPr="009B22DF">
        <w:rPr>
          <w:rFonts w:ascii="Wingdings 2" w:hAnsi="Wingdings 2" w:cs="Times New Roman"/>
          <w:sz w:val="22"/>
          <w:szCs w:val="22"/>
        </w:rPr>
        <w:sym w:font="Wingdings 2" w:char="F098"/>
      </w:r>
      <w:r w:rsidRPr="009B22DF">
        <w:rPr>
          <w:rFonts w:ascii="Times New Roman" w:hAnsi="Times New Roman" w:cs="Times New Roman"/>
          <w:sz w:val="22"/>
          <w:szCs w:val="22"/>
        </w:rPr>
        <w:t> ] (the “</w:t>
      </w:r>
      <w:r w:rsidRPr="009B22DF">
        <w:rPr>
          <w:rFonts w:ascii="Times New Roman" w:hAnsi="Times New Roman" w:cs="Times New Roman"/>
          <w:b/>
          <w:bCs/>
          <w:sz w:val="22"/>
          <w:szCs w:val="22"/>
        </w:rPr>
        <w:t>Profit Forecast Memorandum</w:t>
      </w:r>
      <w:r w:rsidRPr="009B22DF">
        <w:rPr>
          <w:rFonts w:ascii="Times New Roman" w:hAnsi="Times New Roman" w:eastAsiaTheme="minorEastAsia" w:cs="Times New Roman"/>
          <w:sz w:val="22"/>
          <w:szCs w:val="22"/>
        </w:rPr>
        <w:t>”</w:t>
      </w:r>
      <w:r w:rsidRPr="009B22DF">
        <w:rPr>
          <w:rFonts w:ascii="Times New Roman" w:hAnsi="Times New Roman" w:cs="Times New Roman"/>
          <w:sz w:val="22"/>
          <w:szCs w:val="22"/>
        </w:rPr>
        <w:t>)</w:t>
      </w:r>
      <w:r w:rsidRPr="008121D2">
        <w:rPr>
          <w:rFonts w:ascii="Times New Roman" w:hAnsi="Times New Roman" w:cs="Times New Roman"/>
          <w:sz w:val="22"/>
          <w:szCs w:val="22"/>
        </w:rPr>
        <w:t xml:space="preserve"> has been approved by the Directors and reviewed by the Reporting Accountants in connection with the Global Offering and prepared after due and careful </w:t>
      </w:r>
      <w:r w:rsidRPr="008121D2" w:rsidR="00961245">
        <w:rPr>
          <w:rFonts w:ascii="Times New Roman" w:hAnsi="Times New Roman" w:cs="Times New Roman"/>
          <w:sz w:val="22"/>
          <w:szCs w:val="22"/>
        </w:rPr>
        <w:t>i</w:t>
      </w:r>
      <w:r w:rsidRPr="008121D2">
        <w:rPr>
          <w:rFonts w:ascii="Times New Roman" w:hAnsi="Times New Roman" w:cs="Times New Roman"/>
          <w:sz w:val="22"/>
          <w:szCs w:val="22"/>
        </w:rPr>
        <w:t xml:space="preserve">nquiry and on the bases and assumptions stated in such memorandum which the Directors honestly believe to be fair and reasonable; and (A) all statements of fact in such memorandum are complete, true </w:t>
      </w:r>
      <w:r w:rsidRPr="009507A1">
        <w:rPr>
          <w:rFonts w:ascii="Times New Roman" w:hAnsi="Times New Roman" w:cs="Times New Roman"/>
          <w:sz w:val="22"/>
          <w:szCs w:val="22"/>
        </w:rPr>
        <w:t xml:space="preserve">and accurate </w:t>
      </w:r>
      <w:r w:rsidRPr="009507A1" w:rsidR="00F0381A">
        <w:rPr>
          <w:rFonts w:ascii="Times New Roman" w:hAnsi="Times New Roman" w:cs="Times New Roman"/>
          <w:sz w:val="22"/>
          <w:szCs w:val="22"/>
        </w:rPr>
        <w:t>in all material respects</w:t>
      </w:r>
      <w:r w:rsidRPr="008121D2" w:rsidR="00F0381A">
        <w:rPr>
          <w:rFonts w:ascii="Times New Roman" w:hAnsi="Times New Roman" w:cs="Times New Roman"/>
          <w:sz w:val="22"/>
          <w:szCs w:val="22"/>
        </w:rPr>
        <w:t xml:space="preserve"> </w:t>
      </w:r>
      <w:r w:rsidRPr="008121D2">
        <w:rPr>
          <w:rFonts w:ascii="Times New Roman" w:hAnsi="Times New Roman" w:cs="Times New Roman"/>
          <w:sz w:val="22"/>
          <w:szCs w:val="22"/>
        </w:rPr>
        <w:t>and not misleading</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(B) all expressions of opinion contained in such memorandum are fair and reasonable, are honestly held by the Directors and can be properly supported</w:t>
      </w:r>
      <w:r w:rsidRPr="008121D2" w:rsidR="00936127">
        <w:rPr>
          <w:rFonts w:ascii="Times New Roman" w:hAnsi="Times New Roman" w:cs="Times New Roman"/>
          <w:sz w:val="22"/>
          <w:szCs w:val="22"/>
        </w:rPr>
        <w:t>;</w:t>
      </w:r>
      <w:r w:rsidRPr="008121D2" w:rsidR="00E03D1B">
        <w:rPr>
          <w:rFonts w:ascii="Times New Roman" w:hAnsi="Times New Roman" w:cs="Times New Roman"/>
          <w:sz w:val="22"/>
          <w:szCs w:val="22"/>
        </w:rPr>
        <w:t xml:space="preserve"> </w:t>
      </w:r>
      <w:r w:rsidRPr="008121D2">
        <w:rPr>
          <w:rFonts w:ascii="Times New Roman" w:hAnsi="Times New Roman" w:cs="Times New Roman"/>
          <w:sz w:val="22"/>
          <w:szCs w:val="22"/>
        </w:rPr>
        <w:t>and (C) the assumptions used in the preparation of the Profit Forecast Memorandum are those the Company believes are significant in making the profit forecast of the Group and reflect, for each relevant period, a fair and reasonable forecast by the Company of the events, contingencies and circumstances described therein; there are no other facts or assumptions which in any case ought reasonably to have been taken into account which have not been taken into account in the preparation of the Profit Forecast Memorandum.</w:t>
      </w:r>
    </w:p>
    <w:p w:rsidR="00D115FA" w:rsidRPr="008121D2" w:rsidP="008830B3" w14:paraId="76FE1FB5"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factual contents of the reports, letters or certificates of the Reporting Accountants are and will remain complete, true and </w:t>
      </w:r>
      <w:r w:rsidRPr="009507A1">
        <w:rPr>
          <w:rFonts w:ascii="Times New Roman" w:hAnsi="Times New Roman" w:cs="Times New Roman"/>
          <w:sz w:val="22"/>
          <w:szCs w:val="22"/>
        </w:rPr>
        <w:t>accurate in all material respects</w:t>
      </w:r>
      <w:r w:rsidRPr="008121D2">
        <w:rPr>
          <w:rFonts w:ascii="Times New Roman" w:hAnsi="Times New Roman" w:cs="Times New Roman"/>
          <w:sz w:val="22"/>
          <w:szCs w:val="22"/>
        </w:rPr>
        <w:t xml:space="preserve"> (and where such information is subsequently amended, updated or replaced, such amended, updated or </w:t>
      </w:r>
      <w:r w:rsidRPr="009507A1">
        <w:rPr>
          <w:rFonts w:ascii="Times New Roman" w:hAnsi="Times New Roman" w:cs="Times New Roman"/>
          <w:sz w:val="22"/>
          <w:szCs w:val="22"/>
        </w:rPr>
        <w:t>replaced information is complete, true and accurate in all material respects) and n</w:t>
      </w:r>
      <w:r w:rsidRPr="008121D2">
        <w:rPr>
          <w:rFonts w:ascii="Times New Roman" w:hAnsi="Times New Roman" w:cs="Times New Roman"/>
          <w:sz w:val="22"/>
          <w:szCs w:val="22"/>
        </w:rPr>
        <w:t>o fact or matter has been omitted therefrom which would make the contents of any of such reports, letters or certificates misleading, and the opinions attributed to the Directors in such reports or letters or certificates are held in good faith based upon facts within the best of their knowledge after due and careful inquiry, and none of the Company and the Directors disagree with any aspect of the reports, letters or certificates prepared by the Reporting Accountants; (B) no information was withheld from the Reporting Accountants for the purposes of their preparation of their report contained in each of the Hong Kong Public Offering Documents, the Application Proof, the PHIP</w:t>
      </w:r>
      <w:r w:rsidR="00AC5AC0">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and the comfort letters to be issued by the Reporting Accountants in connection with the Global Offering and all information given to the Reporting Accountants for such purposes was given in good faith and there is no other information which has not been provided the result of which would make the information so received misleading; and (C) no information was withheld from the Reporting Accountants, the Joint Sponsors, the Sponsor-OCs, the Overall Coordinators, the Joint Global Coordinators, the Joint Bookrunners, the Joint Lead Managers, the </w:t>
      </w:r>
      <w:r w:rsidRPr="008121D2" w:rsidR="000F6327">
        <w:rPr>
          <w:rFonts w:ascii="Times New Roman" w:hAnsi="Times New Roman" w:cs="Times New Roman"/>
          <w:sz w:val="22"/>
          <w:szCs w:val="22"/>
        </w:rPr>
        <w:t>CMI</w:t>
      </w:r>
      <w:r w:rsidRPr="008121D2">
        <w:rPr>
          <w:rFonts w:ascii="Times New Roman" w:hAnsi="Times New Roman" w:cs="Times New Roman"/>
          <w:sz w:val="22"/>
          <w:szCs w:val="22"/>
        </w:rPr>
        <w:t>s or the Underwriters for the purposes of their review of the forecasts of profit and earnings per share and the unaudited pro forma adjusted consolidated net tangible assets (and other unaudited pro forma financial statements, information and data, if any) of the Company included in any of the Hong Kong Public Offering Documents, the Application Proof, the PHIP</w:t>
      </w:r>
      <w:r w:rsidR="00AC5AC0">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or their review of the Group’s cash flow and working capital projections, estimated capital expenditures and financial reporting procedures.</w:t>
      </w:r>
    </w:p>
    <w:p w:rsidR="00FB65A8" w:rsidRPr="008121D2" w:rsidP="008830B3" w14:paraId="0E1349EF" w14:textId="77777777">
      <w:pPr>
        <w:numPr>
          <w:ilvl w:val="1"/>
          <w:numId w:val="57"/>
        </w:numPr>
        <w:adjustRightInd w:val="0"/>
        <w:snapToGrid w:val="0"/>
        <w:spacing w:before="120" w:after="120" w:line="240" w:lineRule="auto"/>
        <w:rPr>
          <w:rFonts w:ascii="Times New Roman" w:hAnsi="Times New Roman" w:cs="Times New Roman"/>
          <w:b/>
          <w:bCs/>
          <w:sz w:val="22"/>
          <w:szCs w:val="22"/>
        </w:rPr>
      </w:pPr>
      <w:r w:rsidRPr="00225E7D">
        <w:rPr>
          <w:rFonts w:ascii="Times New Roman" w:eastAsia="DFPKaiShu-GB5" w:hAnsi="Times New Roman" w:cs="Times New Roman"/>
          <w:sz w:val="22"/>
          <w:szCs w:val="22"/>
          <w:lang w:eastAsia="zh-TW"/>
        </w:rPr>
        <w:t xml:space="preserve">All historical financial information contained in each of </w:t>
      </w:r>
      <w:r w:rsidRPr="00225E7D" w:rsidR="0067764F">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225E7D" w:rsidR="0067764F">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225E7D" w:rsidR="0067764F">
        <w:rPr>
          <w:rFonts w:ascii="Times New Roman" w:eastAsia="DFPKaiShu-GB5" w:hAnsi="Times New Roman" w:cs="Times New Roman"/>
          <w:sz w:val="22"/>
          <w:szCs w:val="22"/>
          <w:lang w:eastAsia="zh-TW"/>
        </w:rPr>
        <w:t xml:space="preserve"> </w:t>
      </w:r>
      <w:r w:rsidRPr="00225E7D">
        <w:rPr>
          <w:rFonts w:ascii="Times New Roman" w:eastAsia="DFPKaiShu-GB5" w:hAnsi="Times New Roman" w:cs="Times New Roman"/>
          <w:sz w:val="22"/>
          <w:szCs w:val="22"/>
          <w:lang w:eastAsia="zh-TW"/>
        </w:rPr>
        <w:t xml:space="preserve">(other than in the report of the Reporting Accountants set out in Appendix </w:t>
      </w:r>
      <w:r w:rsidRPr="00225E7D" w:rsidR="007C0379">
        <w:rPr>
          <w:rFonts w:ascii="Times New Roman" w:eastAsia="DFPKaiShu-GB5" w:hAnsi="Times New Roman" w:cs="Times New Roman"/>
          <w:sz w:val="22"/>
          <w:szCs w:val="22"/>
          <w:lang w:eastAsia="zh-TW"/>
        </w:rPr>
        <w:t>[ </w:t>
      </w:r>
      <w:r w:rsidRPr="00225E7D" w:rsidR="007C0379">
        <w:rPr>
          <w:rFonts w:ascii="Wingdings 2" w:eastAsia="DFPKaiShu-GB5" w:hAnsi="Wingdings 2" w:cs="Times New Roman"/>
          <w:sz w:val="22"/>
          <w:szCs w:val="22"/>
          <w:lang w:eastAsia="zh-TW"/>
        </w:rPr>
        <w:sym w:font="Wingdings 2" w:char="F098"/>
      </w:r>
      <w:r w:rsidRPr="00225E7D" w:rsidR="007C0379">
        <w:rPr>
          <w:rFonts w:ascii="Times New Roman" w:eastAsia="DFPKaiShu-GB5" w:hAnsi="Times New Roman" w:cs="Times New Roman"/>
          <w:sz w:val="22"/>
          <w:szCs w:val="22"/>
          <w:lang w:eastAsia="zh-TW"/>
        </w:rPr>
        <w:t xml:space="preserve"> ] </w:t>
      </w:r>
      <w:r w:rsidRPr="00225E7D">
        <w:rPr>
          <w:rFonts w:ascii="Times New Roman" w:eastAsia="DFPKaiShu-GB5" w:hAnsi="Times New Roman" w:cs="Times New Roman"/>
          <w:sz w:val="22"/>
          <w:szCs w:val="22"/>
          <w:lang w:eastAsia="zh-TW"/>
        </w:rPr>
        <w:t xml:space="preserve">and </w:t>
      </w:r>
      <w:r w:rsidRPr="00225E7D" w:rsidR="007C0379">
        <w:rPr>
          <w:rFonts w:ascii="Times New Roman" w:eastAsia="DFPKaiShu-GB5" w:hAnsi="Times New Roman" w:cs="Times New Roman"/>
          <w:sz w:val="22"/>
          <w:szCs w:val="22"/>
          <w:lang w:eastAsia="zh-TW"/>
        </w:rPr>
        <w:t>[ </w:t>
      </w:r>
      <w:r w:rsidRPr="00225E7D" w:rsidR="007C0379">
        <w:rPr>
          <w:rFonts w:ascii="Wingdings 2" w:eastAsia="DFPKaiShu-GB5" w:hAnsi="Wingdings 2" w:cs="Times New Roman"/>
          <w:sz w:val="22"/>
          <w:szCs w:val="22"/>
          <w:lang w:eastAsia="zh-TW"/>
        </w:rPr>
        <w:sym w:font="Wingdings 2" w:char="F098"/>
      </w:r>
      <w:r w:rsidRPr="00225E7D" w:rsidR="007C0379">
        <w:rPr>
          <w:rFonts w:ascii="Times New Roman" w:eastAsia="DFPKaiShu-GB5" w:hAnsi="Times New Roman" w:cs="Times New Roman"/>
          <w:sz w:val="22"/>
          <w:szCs w:val="22"/>
          <w:lang w:eastAsia="zh-TW"/>
        </w:rPr>
        <w:t xml:space="preserve"> ] </w:t>
      </w:r>
      <w:r w:rsidRPr="00225E7D">
        <w:rPr>
          <w:rFonts w:ascii="Times New Roman" w:eastAsia="DFPKaiShu-GB5" w:hAnsi="Times New Roman" w:cs="Times New Roman"/>
          <w:sz w:val="22"/>
          <w:szCs w:val="22"/>
          <w:lang w:eastAsia="zh-TW"/>
        </w:rPr>
        <w:t xml:space="preserve">to the Prospectus) has been either correctly extracted from the report of the Reporting Accountants set out in Appendix </w:t>
      </w:r>
      <w:r w:rsidRPr="00225E7D" w:rsidR="004D6879">
        <w:rPr>
          <w:rFonts w:ascii="Times New Roman" w:eastAsia="DFPKaiShu-GB5" w:hAnsi="Times New Roman" w:cs="Times New Roman"/>
          <w:sz w:val="22"/>
          <w:szCs w:val="22"/>
          <w:lang w:eastAsia="zh-TW"/>
        </w:rPr>
        <w:t>[ </w:t>
      </w:r>
      <w:r w:rsidRPr="00225E7D" w:rsidR="004D6879">
        <w:rPr>
          <w:rFonts w:ascii="Wingdings 2" w:eastAsia="DFPKaiShu-GB5" w:hAnsi="Wingdings 2" w:cs="Times New Roman"/>
          <w:sz w:val="22"/>
          <w:szCs w:val="22"/>
          <w:lang w:eastAsia="zh-TW"/>
        </w:rPr>
        <w:sym w:font="Wingdings 2" w:char="F098"/>
      </w:r>
      <w:r w:rsidRPr="00225E7D" w:rsidR="004D6879">
        <w:rPr>
          <w:rFonts w:ascii="Times New Roman" w:eastAsia="DFPKaiShu-GB5" w:hAnsi="Times New Roman" w:cs="Times New Roman"/>
          <w:sz w:val="22"/>
          <w:szCs w:val="22"/>
          <w:lang w:eastAsia="zh-TW"/>
        </w:rPr>
        <w:t> ]</w:t>
      </w:r>
      <w:r w:rsidRPr="00225E7D">
        <w:rPr>
          <w:rFonts w:ascii="Times New Roman" w:eastAsia="DFPKaiShu-GB5" w:hAnsi="Times New Roman" w:cs="Times New Roman"/>
          <w:sz w:val="22"/>
          <w:szCs w:val="22"/>
          <w:lang w:eastAsia="zh-TW"/>
        </w:rPr>
        <w:t xml:space="preserve"> and Appendix </w:t>
      </w:r>
      <w:r w:rsidRPr="00225E7D" w:rsidR="004D6879">
        <w:rPr>
          <w:rFonts w:ascii="Times New Roman" w:eastAsia="DFPKaiShu-GB5" w:hAnsi="Times New Roman" w:cs="Times New Roman"/>
          <w:sz w:val="22"/>
          <w:szCs w:val="22"/>
          <w:lang w:eastAsia="zh-TW"/>
        </w:rPr>
        <w:t>[ </w:t>
      </w:r>
      <w:r w:rsidRPr="00225E7D" w:rsidR="004D6879">
        <w:rPr>
          <w:rFonts w:ascii="Wingdings 2" w:eastAsia="DFPKaiShu-GB5" w:hAnsi="Wingdings 2" w:cs="Times New Roman"/>
          <w:sz w:val="22"/>
          <w:szCs w:val="22"/>
          <w:lang w:eastAsia="zh-TW"/>
        </w:rPr>
        <w:sym w:font="Wingdings 2" w:char="F098"/>
      </w:r>
      <w:r w:rsidRPr="00225E7D" w:rsidR="004D6879">
        <w:rPr>
          <w:rFonts w:ascii="Times New Roman" w:eastAsia="DFPKaiShu-GB5" w:hAnsi="Times New Roman" w:cs="Times New Roman"/>
          <w:sz w:val="22"/>
          <w:szCs w:val="22"/>
          <w:lang w:eastAsia="zh-TW"/>
        </w:rPr>
        <w:t> ]</w:t>
      </w:r>
      <w:r w:rsidRPr="00225E7D">
        <w:rPr>
          <w:rFonts w:ascii="Times New Roman" w:eastAsia="DFPKaiShu-GB5" w:hAnsi="Times New Roman" w:cs="Times New Roman"/>
          <w:sz w:val="22"/>
          <w:szCs w:val="22"/>
          <w:lang w:eastAsia="zh-TW"/>
        </w:rPr>
        <w:t xml:space="preserve"> to the Prospectus or is derived from the relevant accounting records of the Company and </w:t>
      </w:r>
      <w:r w:rsidRPr="00225E7D" w:rsidR="00EC0A4C">
        <w:rPr>
          <w:rFonts w:ascii="Times New Roman" w:eastAsia="DFPKaiShu-GB5" w:hAnsi="Times New Roman" w:cs="Times New Roman"/>
          <w:sz w:val="22"/>
          <w:szCs w:val="22"/>
          <w:lang w:eastAsia="zh-TW"/>
        </w:rPr>
        <w:t>the Subsidiaries</w:t>
      </w:r>
      <w:r w:rsidRPr="00225E7D">
        <w:rPr>
          <w:rFonts w:ascii="Times New Roman" w:eastAsia="DFPKaiShu-GB5" w:hAnsi="Times New Roman" w:cs="Times New Roman"/>
          <w:sz w:val="22"/>
          <w:szCs w:val="22"/>
          <w:lang w:eastAsia="zh-TW"/>
        </w:rPr>
        <w:t xml:space="preserve"> which the </w:t>
      </w:r>
      <w:r w:rsidRPr="00225E7D" w:rsidR="00D70ADE">
        <w:rPr>
          <w:rFonts w:ascii="Times New Roman" w:eastAsia="DFPKaiShu-GB5" w:hAnsi="Times New Roman" w:cs="Times New Roman"/>
          <w:sz w:val="22"/>
          <w:szCs w:val="22"/>
          <w:lang w:eastAsia="zh-TW"/>
        </w:rPr>
        <w:t xml:space="preserve">Warrantors </w:t>
      </w:r>
      <w:r w:rsidRPr="00225E7D">
        <w:rPr>
          <w:rFonts w:ascii="Times New Roman" w:eastAsia="DFPKaiShu-GB5" w:hAnsi="Times New Roman" w:cs="Times New Roman"/>
          <w:sz w:val="22"/>
          <w:szCs w:val="22"/>
          <w:lang w:eastAsia="zh-TW"/>
        </w:rPr>
        <w:t>in good faith believes are reliable and accurate, and are a fair presentation of the data purported to be shown.</w:t>
      </w:r>
    </w:p>
    <w:p w:rsidR="00434189" w:rsidRPr="008121D2" w:rsidP="00CB6F8D" w14:paraId="15080DF3"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Indebtedness and Material Obligations</w:t>
      </w:r>
    </w:p>
    <w:p w:rsidR="00062833" w:rsidRPr="008121D2" w:rsidP="00FB65A8" w14:paraId="710BD8A0"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(A) </w:t>
      </w:r>
      <w:r w:rsidRPr="008121D2" w:rsidR="002B62CE">
        <w:rPr>
          <w:rFonts w:ascii="Times New Roman" w:hAnsi="Times New Roman" w:cs="Times New Roman"/>
          <w:sz w:val="22"/>
          <w:szCs w:val="22"/>
        </w:rPr>
        <w:t>None of the Company or any of the Subsidiaries</w:t>
      </w:r>
      <w:r w:rsidRPr="008121D2">
        <w:rPr>
          <w:rFonts w:ascii="Times New Roman" w:hAnsi="Times New Roman" w:cs="Times New Roman"/>
          <w:sz w:val="22"/>
          <w:szCs w:val="22"/>
        </w:rPr>
        <w:t xml:space="preserve"> has any material outstanding liabilities, term loans, other borrowings or indebtedness in the nature of borrowings, including, without limitation, bank overdrafts and loans, debt securities or similar indebtedness, subordinated bonds and hire purchase commitments, or any mortgage or charge or any guarantee or other contingent liabilities; (B) no material outstanding indebtedness of the Company or any </w:t>
      </w:r>
      <w:r w:rsidRPr="008121D2" w:rsidR="00D70ADE">
        <w:rPr>
          <w:rFonts w:ascii="Times New Roman" w:hAnsi="Times New Roman" w:cs="Times New Roman"/>
          <w:sz w:val="22"/>
          <w:szCs w:val="22"/>
        </w:rPr>
        <w:t>of the Subsidiarie</w:t>
      </w:r>
      <w:r w:rsidRPr="008121D2" w:rsidR="00A432BD">
        <w:rPr>
          <w:rFonts w:ascii="Times New Roman" w:hAnsi="Times New Roman" w:cs="Times New Roman"/>
          <w:sz w:val="22"/>
          <w:szCs w:val="22"/>
        </w:rPr>
        <w:t>s</w:t>
      </w:r>
      <w:r w:rsidRPr="008121D2">
        <w:rPr>
          <w:rFonts w:ascii="Times New Roman" w:hAnsi="Times New Roman" w:cs="Times New Roman"/>
          <w:sz w:val="22"/>
          <w:szCs w:val="22"/>
        </w:rPr>
        <w:t xml:space="preserve"> has (or, with notice or lapse of time or fulfilment of any condition or compliance with any formality or all of the foregoing, will) become repayable before its stated maturity, nor has (or, with notice or lapse of time or fulfilment of any condition or compliance with any formality or all of the foregoing, will) any security in respect of such indebtedness become enforceable by reason of default of the Company or the relevant </w:t>
      </w:r>
      <w:r w:rsidRPr="008121D2" w:rsidR="00B12CE9">
        <w:rPr>
          <w:rFonts w:ascii="Times New Roman" w:hAnsi="Times New Roman" w:cs="Times New Roman"/>
          <w:sz w:val="22"/>
          <w:szCs w:val="22"/>
        </w:rPr>
        <w:t>Subsidiaries</w:t>
      </w:r>
      <w:r w:rsidRPr="008121D2">
        <w:rPr>
          <w:rFonts w:ascii="Times New Roman" w:hAnsi="Times New Roman" w:cs="Times New Roman"/>
          <w:sz w:val="22"/>
          <w:szCs w:val="22"/>
        </w:rPr>
        <w:t xml:space="preserve">; (C) no person to whom any material indebtedness of </w:t>
      </w:r>
      <w:r w:rsidRPr="008121D2" w:rsidR="003B22AF">
        <w:rPr>
          <w:rFonts w:ascii="Times New Roman" w:hAnsi="Times New Roman" w:cs="Times New Roman"/>
          <w:sz w:val="22"/>
          <w:szCs w:val="22"/>
        </w:rPr>
        <w:t>the Company or any of the Subsidiaries</w:t>
      </w:r>
      <w:r w:rsidRPr="008121D2">
        <w:rPr>
          <w:rFonts w:ascii="Times New Roman" w:hAnsi="Times New Roman" w:cs="Times New Roman"/>
          <w:sz w:val="22"/>
          <w:szCs w:val="22"/>
        </w:rPr>
        <w:t xml:space="preserve"> that is repayable on demand is owed has demanded or, to the best of the </w:t>
      </w:r>
      <w:r w:rsidRPr="008121D2" w:rsidR="0020146D">
        <w:rPr>
          <w:rFonts w:ascii="Times New Roman" w:hAnsi="Times New Roman" w:cs="Times New Roman"/>
          <w:sz w:val="22"/>
          <w:szCs w:val="22"/>
        </w:rPr>
        <w:t>Warrantors’</w:t>
      </w:r>
      <w:r w:rsidRPr="008121D2">
        <w:rPr>
          <w:rFonts w:ascii="Times New Roman" w:hAnsi="Times New Roman" w:cs="Times New Roman"/>
          <w:sz w:val="22"/>
          <w:szCs w:val="22"/>
        </w:rPr>
        <w:t xml:space="preserve"> knowledge, threatened to demand repayment of, or to take steps to enforce any security for, the same; (D) no circumstance has arisen such that any person is now entitled to require payment of any material indebtedness of any </w:t>
      </w:r>
      <w:r w:rsidRPr="008121D2" w:rsidR="00FB078D">
        <w:rPr>
          <w:rFonts w:ascii="Times New Roman" w:hAnsi="Times New Roman" w:cs="Times New Roman"/>
          <w:sz w:val="22"/>
          <w:szCs w:val="22"/>
        </w:rPr>
        <w:t>of the Company or the Subsidiaries</w:t>
      </w:r>
      <w:r w:rsidRPr="008121D2">
        <w:rPr>
          <w:rFonts w:ascii="Times New Roman" w:hAnsi="Times New Roman" w:cs="Times New Roman"/>
          <w:sz w:val="22"/>
          <w:szCs w:val="22"/>
        </w:rPr>
        <w:t xml:space="preserve">, or under any guarantee of any material liability of any </w:t>
      </w:r>
      <w:r w:rsidRPr="008121D2" w:rsidR="00D42B8B">
        <w:rPr>
          <w:rFonts w:ascii="Times New Roman" w:hAnsi="Times New Roman" w:cs="Times New Roman"/>
          <w:sz w:val="22"/>
          <w:szCs w:val="22"/>
        </w:rPr>
        <w:t>of the Company or the Subsidiaries</w:t>
      </w:r>
      <w:r w:rsidRPr="008121D2">
        <w:rPr>
          <w:rFonts w:ascii="Times New Roman" w:hAnsi="Times New Roman" w:cs="Times New Roman"/>
          <w:sz w:val="22"/>
          <w:szCs w:val="22"/>
        </w:rPr>
        <w:t xml:space="preserve">, by reason of default of any </w:t>
      </w:r>
      <w:r w:rsidRPr="008121D2" w:rsidR="0030191B">
        <w:rPr>
          <w:rFonts w:ascii="Times New Roman" w:hAnsi="Times New Roman" w:cs="Times New Roman"/>
          <w:sz w:val="22"/>
          <w:szCs w:val="22"/>
        </w:rPr>
        <w:t xml:space="preserve">of the Company or the Subsidiaries </w:t>
      </w:r>
      <w:r w:rsidRPr="008121D2">
        <w:rPr>
          <w:rFonts w:ascii="Times New Roman" w:hAnsi="Times New Roman" w:cs="Times New Roman"/>
          <w:sz w:val="22"/>
          <w:szCs w:val="22"/>
        </w:rPr>
        <w:t xml:space="preserve">or any other person or under any guarantee given by any </w:t>
      </w:r>
      <w:r w:rsidRPr="008121D2" w:rsidR="0030191B">
        <w:rPr>
          <w:rFonts w:ascii="Times New Roman" w:hAnsi="Times New Roman" w:cs="Times New Roman"/>
          <w:sz w:val="22"/>
          <w:szCs w:val="22"/>
        </w:rPr>
        <w:t>of the Company or the Subsidiaries</w:t>
      </w:r>
      <w:r w:rsidRPr="008121D2">
        <w:rPr>
          <w:rFonts w:ascii="Times New Roman" w:hAnsi="Times New Roman" w:cs="Times New Roman"/>
          <w:sz w:val="22"/>
          <w:szCs w:val="22"/>
        </w:rPr>
        <w:t xml:space="preserve">; (E) </w:t>
      </w:r>
      <w:r w:rsidRPr="008121D2" w:rsidR="00DD13A3">
        <w:rPr>
          <w:rFonts w:ascii="Times New Roman" w:hAnsi="Times New Roman" w:cs="Times New Roman"/>
          <w:sz w:val="22"/>
          <w:szCs w:val="22"/>
        </w:rPr>
        <w:t xml:space="preserve">none of the Company or any of the Subsidiaries </w:t>
      </w:r>
      <w:r w:rsidRPr="008121D2">
        <w:rPr>
          <w:rFonts w:ascii="Times New Roman" w:hAnsi="Times New Roman" w:cs="Times New Roman"/>
          <w:sz w:val="22"/>
          <w:szCs w:val="22"/>
        </w:rPr>
        <w:t xml:space="preserve">has stopped or suspended payments of its debts, has become unable to pay its debts or otherwise become insolvent; and (F) all guarantees of indebtedness of the </w:t>
      </w:r>
      <w:r w:rsidRPr="008121D2" w:rsidR="00DD13A3">
        <w:rPr>
          <w:rFonts w:ascii="Times New Roman" w:hAnsi="Times New Roman" w:cs="Times New Roman"/>
          <w:sz w:val="22"/>
          <w:szCs w:val="22"/>
        </w:rPr>
        <w:t xml:space="preserve">Company and its Subsidiaries </w:t>
      </w:r>
      <w:r w:rsidRPr="008121D2">
        <w:rPr>
          <w:rFonts w:ascii="Times New Roman" w:hAnsi="Times New Roman" w:cs="Times New Roman"/>
          <w:sz w:val="22"/>
          <w:szCs w:val="22"/>
        </w:rPr>
        <w:t xml:space="preserve">are in full force and effect, and there are no outstanding guarantees or contingent payment obligations of </w:t>
      </w:r>
      <w:r w:rsidRPr="008121D2" w:rsidR="00337121">
        <w:rPr>
          <w:rFonts w:ascii="Times New Roman" w:hAnsi="Times New Roman" w:cs="Times New Roman"/>
          <w:sz w:val="22"/>
          <w:szCs w:val="22"/>
        </w:rPr>
        <w:t>the Company or any of the Subsidiaries</w:t>
      </w:r>
      <w:r w:rsidRPr="008121D2">
        <w:rPr>
          <w:rFonts w:ascii="Times New Roman" w:hAnsi="Times New Roman" w:cs="Times New Roman"/>
          <w:sz w:val="22"/>
          <w:szCs w:val="22"/>
        </w:rPr>
        <w:t xml:space="preserve"> in respect of indebtedness of any party </w:t>
      </w:r>
      <w:r w:rsidRPr="008121D2" w:rsidR="005027B6">
        <w:rPr>
          <w:rFonts w:ascii="Times New Roman" w:hAnsi="Times New Roman" w:cs="Times New Roman"/>
          <w:sz w:val="22"/>
          <w:szCs w:val="22"/>
        </w:rPr>
        <w:t>other than the Company or any of the Subsidiaries</w:t>
      </w:r>
      <w:r w:rsidRPr="008121D2">
        <w:rPr>
          <w:rFonts w:ascii="Times New Roman" w:hAnsi="Times New Roman" w:cs="Times New Roman"/>
          <w:sz w:val="22"/>
          <w:szCs w:val="22"/>
        </w:rPr>
        <w:t>.</w:t>
      </w:r>
    </w:p>
    <w:p w:rsidR="00FB65A8" w:rsidRPr="008121D2" w:rsidP="00FB65A8" w14:paraId="6E82588D" w14:textId="38A29126">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amounts borrowed by each </w:t>
      </w:r>
      <w:r w:rsidRPr="008121D2" w:rsidR="00505A36">
        <w:rPr>
          <w:rFonts w:ascii="Times New Roman" w:hAnsi="Times New Roman" w:cs="Times New Roman"/>
          <w:sz w:val="22"/>
          <w:szCs w:val="22"/>
        </w:rPr>
        <w:t>of the Company and the Subsidiaries</w:t>
      </w:r>
      <w:r w:rsidRPr="008121D2">
        <w:rPr>
          <w:rFonts w:ascii="Times New Roman" w:hAnsi="Times New Roman" w:cs="Times New Roman"/>
          <w:sz w:val="22"/>
          <w:szCs w:val="22"/>
        </w:rPr>
        <w:t xml:space="preserve"> do not exceed any limitation on its borrowing contained in its memorandum and articles of association or other constituent or constitutive documents or its business licen</w:t>
      </w:r>
      <w:r w:rsidRPr="008121D2" w:rsidR="00A1024A">
        <w:rPr>
          <w:rFonts w:ascii="Times New Roman" w:hAnsi="Times New Roman" w:cs="Times New Roman"/>
          <w:sz w:val="22"/>
          <w:szCs w:val="22"/>
        </w:rPr>
        <w:t>s</w:t>
      </w:r>
      <w:r w:rsidRPr="008121D2">
        <w:rPr>
          <w:rFonts w:ascii="Times New Roman" w:hAnsi="Times New Roman" w:cs="Times New Roman"/>
          <w:sz w:val="22"/>
          <w:szCs w:val="22"/>
        </w:rPr>
        <w:t xml:space="preserve">e (as applicable) or in any debenture or other deed or document binding upon it; (B) </w:t>
      </w:r>
      <w:r w:rsidRPr="008121D2" w:rsidR="00505A36">
        <w:rPr>
          <w:rFonts w:ascii="Times New Roman" w:hAnsi="Times New Roman" w:cs="Times New Roman"/>
          <w:sz w:val="22"/>
          <w:szCs w:val="22"/>
        </w:rPr>
        <w:t xml:space="preserve">none of the Company or any of the Subsidiaries </w:t>
      </w:r>
      <w:r w:rsidRPr="008121D2">
        <w:rPr>
          <w:rFonts w:ascii="Times New Roman" w:hAnsi="Times New Roman" w:cs="Times New Roman"/>
          <w:sz w:val="22"/>
          <w:szCs w:val="22"/>
        </w:rPr>
        <w:t xml:space="preserve">has factored any of its debts or engaged in financing of a type which would not be required to be shown or reflected in its audited accounts; (C) with respect to each of the borrowing facilities of the Company or any </w:t>
      </w:r>
      <w:r w:rsidRPr="008121D2" w:rsidR="00505A36">
        <w:rPr>
          <w:rFonts w:ascii="Times New Roman" w:hAnsi="Times New Roman" w:cs="Times New Roman"/>
          <w:sz w:val="22"/>
          <w:szCs w:val="22"/>
        </w:rPr>
        <w:t>of the Subsidiaries</w:t>
      </w:r>
      <w:r w:rsidRPr="008121D2">
        <w:rPr>
          <w:rFonts w:ascii="Times New Roman" w:hAnsi="Times New Roman" w:cs="Times New Roman"/>
          <w:sz w:val="22"/>
          <w:szCs w:val="22"/>
        </w:rPr>
        <w:t>, (i) such borrowing facility has been duly authorized, executed and delivered, is legal, valid, binding and enforceable in accordance with its terms and is in full force and effect, (ii) all undrawn amounts under such borrowing facility is or will be capable of drawdown</w:t>
      </w:r>
      <w:r w:rsidR="00B329DD">
        <w:rPr>
          <w:rFonts w:ascii="Times New Roman" w:hAnsi="Times New Roman" w:cs="Times New Roman"/>
          <w:sz w:val="22"/>
          <w:szCs w:val="22"/>
        </w:rPr>
        <w:t xml:space="preserve"> in accordance with the terms</w:t>
      </w:r>
      <w:r w:rsidRPr="008121D2">
        <w:rPr>
          <w:rFonts w:ascii="Times New Roman" w:hAnsi="Times New Roman" w:cs="Times New Roman"/>
          <w:sz w:val="22"/>
          <w:szCs w:val="22"/>
        </w:rPr>
        <w:t xml:space="preserve">, and (iii) no event has occurred, and no circumstances exist, which could cause any undrawn amounts under such borrowing facility to be unavailable for drawing as required; and (D) no event has occurred, and no circumstances exist, in relation to any investment grants, loan subsidies or financial assistance received by or pledged to the Company or any </w:t>
      </w:r>
      <w:r w:rsidRPr="008121D2" w:rsidR="006524C9">
        <w:rPr>
          <w:rFonts w:ascii="Times New Roman" w:hAnsi="Times New Roman" w:cs="Times New Roman"/>
          <w:sz w:val="22"/>
          <w:szCs w:val="22"/>
        </w:rPr>
        <w:t>of the Subsidiaries</w:t>
      </w:r>
      <w:r w:rsidRPr="008121D2">
        <w:rPr>
          <w:rFonts w:ascii="Times New Roman" w:hAnsi="Times New Roman" w:cs="Times New Roman"/>
          <w:sz w:val="22"/>
          <w:szCs w:val="22"/>
        </w:rPr>
        <w:t xml:space="preserve"> from or by any Authority in consequence of which the Company or the relevant </w:t>
      </w:r>
      <w:r w:rsidRPr="008121D2" w:rsidR="00366E73">
        <w:rPr>
          <w:rFonts w:ascii="Times New Roman" w:hAnsi="Times New Roman" w:cs="Times New Roman"/>
          <w:sz w:val="22"/>
          <w:szCs w:val="22"/>
        </w:rPr>
        <w:t>Subsidiary</w:t>
      </w:r>
      <w:r w:rsidRPr="008121D2">
        <w:rPr>
          <w:rFonts w:ascii="Times New Roman" w:hAnsi="Times New Roman" w:cs="Times New Roman"/>
          <w:sz w:val="22"/>
          <w:szCs w:val="22"/>
        </w:rPr>
        <w:t xml:space="preserve"> is or could be held liable to forfeit or repay in whole or in part any such grant or loan or financial assistance.</w:t>
      </w:r>
    </w:p>
    <w:p w:rsidR="00434189" w:rsidRPr="008121D2" w:rsidP="00CB6F8D" w14:paraId="198BFEC1"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Subsequent Events</w:t>
      </w:r>
    </w:p>
    <w:p w:rsidR="00401787" w14:paraId="2AB8EA63" w14:textId="77777777">
      <w:pPr>
        <w:numPr>
          <w:ilvl w:val="1"/>
          <w:numId w:val="57"/>
        </w:numPr>
        <w:adjustRightInd w:val="0"/>
        <w:snapToGrid w:val="0"/>
        <w:spacing w:before="120" w:after="120" w:line="240" w:lineRule="auto"/>
        <w:rPr>
          <w:rFonts w:ascii="Times New Roman" w:hAnsi="Times New Roman" w:cs="Times New Roman"/>
          <w:sz w:val="22"/>
          <w:szCs w:val="22"/>
        </w:rPr>
      </w:pPr>
      <w:r>
        <w:rPr>
          <w:rFonts w:ascii="Times New Roman" w:hAnsi="Times New Roman" w:cs="Times New Roman"/>
          <w:sz w:val="22"/>
          <w:szCs w:val="22"/>
        </w:rPr>
        <w:t>Subsequent to the date of the latest audited consolidated financial statements included in each of the Hong Kong Public Offering Documents, the PHIP, the Preliminary Offering Circular, the Disclosure Package and the Offering Circular, none of the Company or any of the Subsidiaries has (A) entered into or assumed or otherwise agreed to be bound by any contract, transaction, commitment or agreement that is material to the Company or the relevant Subsidiaries; (B) incurred, assumed or acquired or otherwise agreed to become subject to any obligation or liability, direct or contingent (including, without limitation, any off-balance sheet obligations), that is material to the Company or the relevant Subsidiaries; (C) acquired, sold, transferred or disposed of, or agreed to acquire, sell, transfer or dispose of any business, asset, business unit, or technology that is material to the Company or the relevant Subsidiaries; (D) entered into merger, business consolidation, joint venture, strategic cooperation with any other entity or business that is material to the Company or the relevant Subsidiaries; (E) cancelled, waived, released or discounted in whole or in part any debt or claim;  (F) made any sale or transfer of any material tangible or intangible asset, created any mortgage or pledge, or incurred any Encumbrance on any asset or any lease of property, plant or equipment that is material to the Company or the relevant Subsidiaries, other than such Encumbrances created in the ordinary course of business and tax liens with respect to taxes not yet due and statutory right of customers (if any) in inventory and other assets; or (G) entered into an agreement or a letter of intent or memorandum of understanding (or announced an intention to do so) relating to any matters identified in clauses (A) through (F) above.</w:t>
      </w:r>
    </w:p>
    <w:p w:rsidR="008F553B" w:rsidRPr="008121D2" w:rsidP="008F553B" w14:paraId="13049B41" w14:textId="4FA71E58">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Subsequent to the date of the latest audited consolidated financial statements included in each of the Hong Kong Public Offering Documents, the Application Proof, the PHIP</w:t>
      </w:r>
      <w:r w:rsidR="00AC5AC0">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(A) </w:t>
      </w:r>
      <w:r w:rsidRPr="008121D2" w:rsidR="00C94B98">
        <w:rPr>
          <w:rFonts w:ascii="Times New Roman" w:hAnsi="Times New Roman" w:cs="Times New Roman"/>
          <w:sz w:val="22"/>
          <w:szCs w:val="22"/>
        </w:rPr>
        <w:t xml:space="preserve">none of the Company or any of the Subsidiaries </w:t>
      </w:r>
      <w:r w:rsidRPr="008121D2">
        <w:rPr>
          <w:rFonts w:ascii="Times New Roman" w:hAnsi="Times New Roman" w:cs="Times New Roman"/>
          <w:sz w:val="22"/>
          <w:szCs w:val="22"/>
        </w:rPr>
        <w:t>has sustained any material loss or material interference with its business from fire, explosion, flood, earthquake</w:t>
      </w:r>
      <w:r w:rsidR="00601242">
        <w:rPr>
          <w:rFonts w:ascii="Times New Roman" w:hAnsi="Times New Roman" w:cs="Times New Roman"/>
          <w:sz w:val="22"/>
          <w:szCs w:val="22"/>
        </w:rPr>
        <w:t>,</w:t>
      </w:r>
      <w:r w:rsidRPr="008121D2">
        <w:rPr>
          <w:rFonts w:ascii="Times New Roman" w:hAnsi="Times New Roman" w:cs="Times New Roman"/>
          <w:sz w:val="22"/>
          <w:szCs w:val="22"/>
        </w:rPr>
        <w:t xml:space="preserve"> epidemic, pandemic</w:t>
      </w:r>
      <w:r w:rsidR="00601242">
        <w:rPr>
          <w:rFonts w:ascii="Times New Roman" w:hAnsi="Times New Roman" w:cs="Times New Roman"/>
          <w:sz w:val="22"/>
          <w:szCs w:val="22"/>
        </w:rPr>
        <w:t>,</w:t>
      </w:r>
      <w:r w:rsidRPr="008121D2">
        <w:rPr>
          <w:rFonts w:ascii="Times New Roman" w:hAnsi="Times New Roman" w:cs="Times New Roman"/>
          <w:sz w:val="22"/>
          <w:szCs w:val="22"/>
        </w:rPr>
        <w:t xml:space="preserve"> outbreak of infectious disease or other calamity, whether or not covered by insurance, or from any labor dispute or any action, order or decree of any Authority; (B) each </w:t>
      </w:r>
      <w:r w:rsidRPr="008121D2" w:rsidR="00C94B98">
        <w:rPr>
          <w:rFonts w:ascii="Times New Roman" w:hAnsi="Times New Roman" w:cs="Times New Roman"/>
          <w:sz w:val="22"/>
          <w:szCs w:val="22"/>
        </w:rPr>
        <w:t>of the Company and the Subsidiaries</w:t>
      </w:r>
      <w:r w:rsidRPr="008121D2">
        <w:rPr>
          <w:rFonts w:ascii="Times New Roman" w:hAnsi="Times New Roman" w:cs="Times New Roman"/>
          <w:sz w:val="22"/>
          <w:szCs w:val="22"/>
        </w:rPr>
        <w:t xml:space="preserve"> has carried on and will carry on business in the ordinary and usual course so as to maintain it as a going concern and in the same manner as previously carried on</w:t>
      </w:r>
      <w:r w:rsidRPr="00AE3A08" w:rsidR="00AE3A08">
        <w:rPr>
          <w:rFonts w:ascii="Times New Roman" w:hAnsi="Times New Roman" w:cs="Times New Roman"/>
          <w:sz w:val="22"/>
          <w:szCs w:val="22"/>
        </w:rPr>
        <w:t xml:space="preserve"> </w:t>
      </w:r>
      <w:r w:rsidRPr="008121D2" w:rsidR="00AE3A08">
        <w:rPr>
          <w:rFonts w:ascii="Times New Roman" w:hAnsi="Times New Roman" w:cs="Times New Roman"/>
          <w:sz w:val="22"/>
          <w:szCs w:val="22"/>
        </w:rPr>
        <w:t>and since such date has not entered into any contract, transaction or commitment outside the ordinary course of business or of an unusual or onerous nature</w:t>
      </w:r>
      <w:r w:rsidRPr="008121D2">
        <w:rPr>
          <w:rFonts w:ascii="Times New Roman" w:hAnsi="Times New Roman" w:cs="Times New Roman"/>
          <w:sz w:val="22"/>
          <w:szCs w:val="22"/>
        </w:rPr>
        <w:t xml:space="preserve">; (C) </w:t>
      </w:r>
      <w:r w:rsidRPr="008121D2" w:rsidR="00C94B98">
        <w:rPr>
          <w:rFonts w:ascii="Times New Roman" w:hAnsi="Times New Roman" w:cs="Times New Roman"/>
          <w:sz w:val="22"/>
          <w:szCs w:val="22"/>
        </w:rPr>
        <w:t xml:space="preserve">each of the Company and the Subsidiaries </w:t>
      </w:r>
      <w:r w:rsidRPr="008121D2">
        <w:rPr>
          <w:rFonts w:ascii="Times New Roman" w:hAnsi="Times New Roman" w:cs="Times New Roman"/>
          <w:sz w:val="22"/>
          <w:szCs w:val="22"/>
        </w:rPr>
        <w:t xml:space="preserve">has continued to pay its creditors in the ordinary course of business and on arms' length terms; and (D) there has been no material changes in the relations of the business </w:t>
      </w:r>
      <w:r w:rsidRPr="008121D2" w:rsidR="00C94B98">
        <w:rPr>
          <w:rFonts w:ascii="Times New Roman" w:hAnsi="Times New Roman" w:cs="Times New Roman"/>
          <w:sz w:val="22"/>
          <w:szCs w:val="22"/>
        </w:rPr>
        <w:t xml:space="preserve">of </w:t>
      </w:r>
      <w:r w:rsidR="00AE3A08">
        <w:rPr>
          <w:rFonts w:ascii="Times New Roman" w:hAnsi="Times New Roman" w:cs="Times New Roman"/>
          <w:sz w:val="22"/>
          <w:szCs w:val="22"/>
        </w:rPr>
        <w:t xml:space="preserve">each of </w:t>
      </w:r>
      <w:r w:rsidRPr="008121D2" w:rsidR="00C94B98">
        <w:rPr>
          <w:rFonts w:ascii="Times New Roman" w:hAnsi="Times New Roman" w:cs="Times New Roman"/>
          <w:sz w:val="22"/>
          <w:szCs w:val="22"/>
        </w:rPr>
        <w:t xml:space="preserve">the Company and </w:t>
      </w:r>
      <w:r w:rsidR="00511D71">
        <w:rPr>
          <w:rFonts w:ascii="Times New Roman" w:hAnsi="Times New Roman" w:cs="Times New Roman"/>
          <w:sz w:val="22"/>
          <w:szCs w:val="22"/>
        </w:rPr>
        <w:t>the</w:t>
      </w:r>
      <w:r w:rsidRPr="008121D2" w:rsidR="00511D71">
        <w:rPr>
          <w:rFonts w:ascii="Times New Roman" w:hAnsi="Times New Roman" w:cs="Times New Roman"/>
          <w:sz w:val="22"/>
          <w:szCs w:val="22"/>
        </w:rPr>
        <w:t xml:space="preserve"> </w:t>
      </w:r>
      <w:r w:rsidRPr="008121D2" w:rsidR="00C94B98">
        <w:rPr>
          <w:rFonts w:ascii="Times New Roman" w:hAnsi="Times New Roman" w:cs="Times New Roman"/>
          <w:sz w:val="22"/>
          <w:szCs w:val="22"/>
        </w:rPr>
        <w:t xml:space="preserve">Subsidiaries </w:t>
      </w:r>
      <w:r w:rsidRPr="008121D2">
        <w:rPr>
          <w:rFonts w:ascii="Times New Roman" w:hAnsi="Times New Roman" w:cs="Times New Roman"/>
          <w:sz w:val="22"/>
          <w:szCs w:val="22"/>
        </w:rPr>
        <w:t xml:space="preserve">with </w:t>
      </w:r>
      <w:r w:rsidRPr="008121D2" w:rsidR="00C94B98">
        <w:rPr>
          <w:rFonts w:ascii="Times New Roman" w:hAnsi="Times New Roman" w:cs="Times New Roman"/>
          <w:sz w:val="22"/>
          <w:szCs w:val="22"/>
        </w:rPr>
        <w:t xml:space="preserve">their respective </w:t>
      </w:r>
      <w:r w:rsidRPr="008121D2">
        <w:rPr>
          <w:rFonts w:ascii="Times New Roman" w:hAnsi="Times New Roman" w:cs="Times New Roman"/>
          <w:sz w:val="22"/>
          <w:szCs w:val="22"/>
        </w:rPr>
        <w:t xml:space="preserve">customers, suppliers, licensors or lenders or the financial condition or the position, results of operations, prospects, assets or liabilities of said business or of </w:t>
      </w:r>
      <w:r w:rsidRPr="008121D2" w:rsidR="00C94B98">
        <w:rPr>
          <w:rFonts w:ascii="Times New Roman" w:hAnsi="Times New Roman" w:cs="Times New Roman"/>
          <w:sz w:val="22"/>
          <w:szCs w:val="22"/>
        </w:rPr>
        <w:t xml:space="preserve">the Company and </w:t>
      </w:r>
      <w:r w:rsidR="00273C30">
        <w:rPr>
          <w:rFonts w:ascii="Times New Roman" w:hAnsi="Times New Roman" w:cs="Times New Roman"/>
          <w:sz w:val="22"/>
          <w:szCs w:val="22"/>
        </w:rPr>
        <w:t>the</w:t>
      </w:r>
      <w:r w:rsidRPr="008121D2" w:rsidR="00273C30">
        <w:rPr>
          <w:rFonts w:ascii="Times New Roman" w:hAnsi="Times New Roman" w:cs="Times New Roman"/>
          <w:sz w:val="22"/>
          <w:szCs w:val="22"/>
        </w:rPr>
        <w:t xml:space="preserve"> </w:t>
      </w:r>
      <w:r w:rsidRPr="008121D2" w:rsidR="00C94B98">
        <w:rPr>
          <w:rFonts w:ascii="Times New Roman" w:hAnsi="Times New Roman" w:cs="Times New Roman"/>
          <w:sz w:val="22"/>
          <w:szCs w:val="22"/>
        </w:rPr>
        <w:t xml:space="preserve">Subsidiaries </w:t>
      </w:r>
      <w:r w:rsidRPr="008121D2">
        <w:rPr>
          <w:rFonts w:ascii="Times New Roman" w:hAnsi="Times New Roman" w:cs="Times New Roman"/>
          <w:sz w:val="22"/>
          <w:szCs w:val="22"/>
        </w:rPr>
        <w:t xml:space="preserve">as a whole as compared with the position, disclosed by the last audited accounts and there has been no damage, destruction or loss (whether or not covered by insurance) materially and adversely affecting the said business or the assets or properties of </w:t>
      </w:r>
      <w:r w:rsidRPr="008121D2" w:rsidR="00C94B98">
        <w:rPr>
          <w:rFonts w:ascii="Times New Roman" w:hAnsi="Times New Roman" w:cs="Times New Roman"/>
          <w:sz w:val="22"/>
          <w:szCs w:val="22"/>
        </w:rPr>
        <w:t xml:space="preserve">the Company and </w:t>
      </w:r>
      <w:r w:rsidR="00273C30">
        <w:rPr>
          <w:rFonts w:ascii="Times New Roman" w:hAnsi="Times New Roman" w:cs="Times New Roman"/>
          <w:sz w:val="22"/>
          <w:szCs w:val="22"/>
        </w:rPr>
        <w:t>the</w:t>
      </w:r>
      <w:r w:rsidRPr="008121D2" w:rsidR="00273C30">
        <w:rPr>
          <w:rFonts w:ascii="Times New Roman" w:hAnsi="Times New Roman" w:cs="Times New Roman"/>
          <w:sz w:val="22"/>
          <w:szCs w:val="22"/>
        </w:rPr>
        <w:t xml:space="preserve"> </w:t>
      </w:r>
      <w:r w:rsidRPr="008121D2" w:rsidR="00C94B98">
        <w:rPr>
          <w:rFonts w:ascii="Times New Roman" w:hAnsi="Times New Roman" w:cs="Times New Roman"/>
          <w:sz w:val="22"/>
          <w:szCs w:val="22"/>
        </w:rPr>
        <w:t xml:space="preserve">Subsidiaries </w:t>
      </w:r>
      <w:r w:rsidRPr="008121D2">
        <w:rPr>
          <w:rFonts w:ascii="Times New Roman" w:hAnsi="Times New Roman" w:cs="Times New Roman"/>
          <w:sz w:val="22"/>
          <w:szCs w:val="22"/>
        </w:rPr>
        <w:t>as a whole.</w:t>
      </w:r>
    </w:p>
    <w:p w:rsidR="008F553B" w:rsidRPr="008121D2" w:rsidP="008F553B" w14:paraId="32C4C470"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Subsequent to the respective dates as of which information is given in each of the Hong Kong Public Offering Documents, the Application Proof, the PHIP</w:t>
      </w:r>
      <w:r w:rsidR="00AC5AC0">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there has not been (A) any Material Adverse Change</w:t>
      </w:r>
      <w:r w:rsidRPr="008121D2" w:rsidR="00936127">
        <w:rPr>
          <w:rFonts w:ascii="Times New Roman" w:hAnsi="Times New Roman" w:cs="Times New Roman"/>
          <w:sz w:val="22"/>
          <w:szCs w:val="22"/>
        </w:rPr>
        <w:t>;</w:t>
      </w:r>
      <w:r w:rsidRPr="008121D2" w:rsidR="001B2926">
        <w:rPr>
          <w:rFonts w:ascii="Times New Roman" w:hAnsi="Times New Roman" w:cs="Times New Roman"/>
          <w:sz w:val="22"/>
          <w:szCs w:val="22"/>
        </w:rPr>
        <w:t xml:space="preserve"> </w:t>
      </w:r>
      <w:r w:rsidRPr="008121D2">
        <w:rPr>
          <w:rFonts w:ascii="Times New Roman" w:hAnsi="Times New Roman" w:cs="Times New Roman"/>
          <w:sz w:val="22"/>
          <w:szCs w:val="22"/>
        </w:rPr>
        <w:t xml:space="preserve">(B) any transaction, agreement or arrangement (including any letter of intent or memorandum of understanding) which is material to the Company and the </w:t>
      </w:r>
      <w:r w:rsidRPr="008121D2" w:rsidR="000C1864">
        <w:rPr>
          <w:rFonts w:ascii="Times New Roman" w:hAnsi="Times New Roman" w:cs="Times New Roman"/>
          <w:sz w:val="22"/>
          <w:szCs w:val="22"/>
        </w:rPr>
        <w:t>Subsidiaries</w:t>
      </w:r>
      <w:r w:rsidRPr="008121D2">
        <w:rPr>
          <w:rFonts w:ascii="Times New Roman" w:hAnsi="Times New Roman" w:cs="Times New Roman"/>
          <w:sz w:val="22"/>
          <w:szCs w:val="22"/>
        </w:rPr>
        <w:t>, taken as a whole</w:t>
      </w:r>
      <w:r w:rsidRPr="008121D2" w:rsidR="00936127">
        <w:rPr>
          <w:rFonts w:ascii="Times New Roman" w:hAnsi="Times New Roman" w:cs="Times New Roman"/>
          <w:sz w:val="22"/>
          <w:szCs w:val="22"/>
        </w:rPr>
        <w:t>;</w:t>
      </w:r>
      <w:r w:rsidRPr="008121D2" w:rsidR="001B2926">
        <w:rPr>
          <w:rFonts w:ascii="Times New Roman" w:hAnsi="Times New Roman" w:cs="Times New Roman"/>
          <w:sz w:val="22"/>
          <w:szCs w:val="22"/>
        </w:rPr>
        <w:t xml:space="preserve"> </w:t>
      </w:r>
      <w:r w:rsidRPr="008121D2">
        <w:rPr>
          <w:rFonts w:ascii="Times New Roman" w:hAnsi="Times New Roman" w:cs="Times New Roman"/>
          <w:sz w:val="22"/>
          <w:szCs w:val="22"/>
        </w:rPr>
        <w:t>(</w:t>
      </w:r>
      <w:r w:rsidR="00FE790C">
        <w:rPr>
          <w:rFonts w:ascii="Times New Roman" w:hAnsi="Times New Roman" w:cs="Times New Roman"/>
          <w:sz w:val="22"/>
          <w:szCs w:val="22"/>
        </w:rPr>
        <w:t>C</w:t>
      </w:r>
      <w:r w:rsidRPr="008121D2">
        <w:rPr>
          <w:rFonts w:ascii="Times New Roman" w:hAnsi="Times New Roman" w:cs="Times New Roman"/>
          <w:sz w:val="22"/>
          <w:szCs w:val="22"/>
        </w:rPr>
        <w:t xml:space="preserve">) any change in the share capital or other equity interests of any class or outstanding indebtedness of or in any </w:t>
      </w:r>
      <w:r w:rsidRPr="008121D2" w:rsidR="000B65A5">
        <w:rPr>
          <w:rFonts w:ascii="Times New Roman" w:hAnsi="Times New Roman" w:cs="Times New Roman"/>
          <w:sz w:val="22"/>
          <w:szCs w:val="22"/>
        </w:rPr>
        <w:t>of the Company or the Subsidiaries</w:t>
      </w:r>
      <w:r w:rsidRPr="008121D2" w:rsidR="00936127">
        <w:rPr>
          <w:rFonts w:ascii="Times New Roman" w:hAnsi="Times New Roman" w:cs="Times New Roman"/>
          <w:sz w:val="22"/>
          <w:szCs w:val="22"/>
        </w:rPr>
        <w:t>;</w:t>
      </w:r>
      <w:r w:rsidRPr="008121D2" w:rsidR="001B2926">
        <w:rPr>
          <w:rFonts w:ascii="Times New Roman" w:hAnsi="Times New Roman" w:cs="Times New Roman"/>
          <w:sz w:val="22"/>
          <w:szCs w:val="22"/>
        </w:rPr>
        <w:t xml:space="preserve"> </w:t>
      </w:r>
      <w:r w:rsidRPr="008121D2">
        <w:rPr>
          <w:rFonts w:ascii="Times New Roman" w:hAnsi="Times New Roman" w:cs="Times New Roman"/>
          <w:sz w:val="22"/>
          <w:szCs w:val="22"/>
        </w:rPr>
        <w:t>or (</w:t>
      </w:r>
      <w:r w:rsidR="00FE790C">
        <w:rPr>
          <w:rFonts w:ascii="Times New Roman" w:hAnsi="Times New Roman" w:cs="Times New Roman"/>
          <w:sz w:val="22"/>
          <w:szCs w:val="22"/>
        </w:rPr>
        <w:t>D</w:t>
      </w:r>
      <w:r w:rsidRPr="008121D2">
        <w:rPr>
          <w:rFonts w:ascii="Times New Roman" w:hAnsi="Times New Roman" w:cs="Times New Roman"/>
          <w:sz w:val="22"/>
          <w:szCs w:val="22"/>
        </w:rPr>
        <w:t xml:space="preserve">) any dividend or distribution of any kind declared, paid or made on the share capital or other equity interests of any class of any </w:t>
      </w:r>
      <w:r w:rsidRPr="008121D2" w:rsidR="008E6FE3">
        <w:rPr>
          <w:rFonts w:ascii="Times New Roman" w:hAnsi="Times New Roman" w:cs="Times New Roman"/>
          <w:sz w:val="22"/>
          <w:szCs w:val="22"/>
        </w:rPr>
        <w:t>of the Company or the Subsidiaries</w:t>
      </w:r>
      <w:r w:rsidRPr="008121D2">
        <w:rPr>
          <w:rFonts w:ascii="Times New Roman" w:hAnsi="Times New Roman" w:cs="Times New Roman"/>
          <w:sz w:val="22"/>
          <w:szCs w:val="22"/>
        </w:rPr>
        <w:t>.</w:t>
      </w:r>
    </w:p>
    <w:p w:rsidR="008F553B" w:rsidRPr="008121D2" w:rsidP="008F553B" w14:paraId="41B0BC87"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Subsequent to the respective dates as of which information is given in each of the Hong Kong Public Offering Documents, the Application Proof, the PHIP</w:t>
      </w:r>
      <w:r w:rsidR="00AC5AC0">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there has been and will be no material change in the issued share capital or increase in non-current borrowings of the Group as of (i) the date of this Agreement, (ii) the Hong Kong Prospectus Date, (iii) the Price Determination Date or (iv) the Listing Date, as applicable, in each case as compared to amounts shown in the latest audited consolidated balance sheet of the </w:t>
      </w:r>
      <w:r w:rsidRPr="008121D2" w:rsidR="00456355">
        <w:rPr>
          <w:rFonts w:ascii="Times New Roman" w:hAnsi="Times New Roman" w:cs="Times New Roman"/>
          <w:sz w:val="22"/>
          <w:szCs w:val="22"/>
        </w:rPr>
        <w:t xml:space="preserve">Company </w:t>
      </w:r>
      <w:r w:rsidRPr="008121D2">
        <w:rPr>
          <w:rFonts w:ascii="Times New Roman" w:hAnsi="Times New Roman" w:cs="Times New Roman"/>
          <w:sz w:val="22"/>
          <w:szCs w:val="22"/>
        </w:rPr>
        <w:t>included in the Hong Kong Public Offering Documents, the Application Proof, the PHIP</w:t>
      </w:r>
      <w:r w:rsidR="00AC5AC0">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and there has been and will be no decreases in total revenues during the period from the date of the latest audited consolidated income statement of the </w:t>
      </w:r>
      <w:r w:rsidRPr="008121D2" w:rsidR="007C2560">
        <w:rPr>
          <w:rFonts w:ascii="Times New Roman" w:hAnsi="Times New Roman" w:cs="Times New Roman"/>
          <w:sz w:val="22"/>
          <w:szCs w:val="22"/>
        </w:rPr>
        <w:t xml:space="preserve">Company </w:t>
      </w:r>
      <w:r w:rsidRPr="008121D2">
        <w:rPr>
          <w:rFonts w:ascii="Times New Roman" w:hAnsi="Times New Roman" w:cs="Times New Roman"/>
          <w:sz w:val="22"/>
          <w:szCs w:val="22"/>
        </w:rPr>
        <w:t>to (i) the date of this Agreement, (ii) the date of the Final Offering Circular (if different from the date hereof) or (iii) each Time of Delivery</w:t>
      </w:r>
      <w:r w:rsidR="002A41AC">
        <w:rPr>
          <w:rFonts w:ascii="Times New Roman" w:hAnsi="Times New Roman" w:cs="Times New Roman"/>
          <w:sz w:val="22"/>
          <w:szCs w:val="22"/>
        </w:rPr>
        <w:t xml:space="preserve"> (as defined in </w:t>
      </w:r>
      <w:r w:rsidRPr="002A41AC" w:rsidR="002A41AC">
        <w:rPr>
          <w:rFonts w:ascii="Times New Roman" w:hAnsi="Times New Roman" w:cs="Times New Roman"/>
          <w:b/>
          <w:bCs/>
          <w:sz w:val="22"/>
          <w:szCs w:val="22"/>
        </w:rPr>
        <w:t>[this Agreement][the International Underwriting Agreement]</w:t>
      </w:r>
      <w:r w:rsidR="002A41AC">
        <w:rPr>
          <w:rFonts w:ascii="Times New Roman" w:hAnsi="Times New Roman" w:cs="Times New Roman"/>
          <w:sz w:val="22"/>
          <w:szCs w:val="22"/>
        </w:rPr>
        <w:t>)</w:t>
      </w:r>
      <w:r w:rsidRPr="008121D2">
        <w:rPr>
          <w:rFonts w:ascii="Times New Roman" w:hAnsi="Times New Roman" w:cs="Times New Roman"/>
          <w:sz w:val="22"/>
          <w:szCs w:val="22"/>
        </w:rPr>
        <w:t>, as applicable, in each case as compared to the corresponding periods in the preceding financial year.</w:t>
      </w:r>
    </w:p>
    <w:p w:rsidR="00401787" w14:paraId="343D5798" w14:textId="77777777">
      <w:pPr>
        <w:numPr>
          <w:ilvl w:val="1"/>
          <w:numId w:val="57"/>
        </w:numPr>
        <w:adjustRightInd w:val="0"/>
        <w:snapToGrid w:val="0"/>
        <w:spacing w:before="120" w:after="120" w:line="240" w:lineRule="auto"/>
        <w:rPr>
          <w:rFonts w:ascii="Times New Roman" w:hAnsi="Times New Roman" w:cs="Times New Roman"/>
          <w:sz w:val="22"/>
          <w:szCs w:val="22"/>
        </w:rPr>
      </w:pPr>
      <w:r>
        <w:rPr>
          <w:rFonts w:ascii="Times New Roman" w:hAnsi="Times New Roman" w:cs="Times New Roman"/>
          <w:sz w:val="22"/>
          <w:szCs w:val="22"/>
        </w:rPr>
        <w:t>(A) None of the suppliers and customers of the Company or any of the Subsidiaries has owned any interest in the Company or any of its Subsidiaries; (B) none of the shareholders or directors of any of the Company or the Subsidiaries or any of their respective Associates, either alone or in conjunction with or on behalf of any other person, directly or indirectly interested in more than 5% of the Group’s five largest suppliers and customers; (C) none of the Group’s suppliers and customers are connected persons of the Group; (D) the Company and the Subsidiaries have not had any litigation, claims or material disagreements with their suppliers and customers which would, or could reasonably be expected to, cause material interference with its business and operations; and (E) save as to the credit periods granted under the relevant business agreements during the ordinary course of business of the Company and the Subsidiaries, none of the Company or any of its Subsidiaries has provided any form of financial assistance to their suppliers and customers.</w:t>
      </w:r>
    </w:p>
    <w:p w:rsidR="00434189" w:rsidRPr="008121D2" w:rsidP="00CB6F8D" w14:paraId="30561FD0"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Assets</w:t>
      </w:r>
    </w:p>
    <w:p w:rsidR="00201AC1" w:rsidRPr="008121D2" w:rsidP="00201AC1" w14:paraId="730F2DE0"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(A) Each of the Company and the Subsidiaries has valid title to all real property</w:t>
      </w:r>
      <w:r w:rsidR="006A603B">
        <w:rPr>
          <w:rFonts w:ascii="Times New Roman" w:hAnsi="Times New Roman" w:cs="Times New Roman"/>
          <w:sz w:val="22"/>
          <w:szCs w:val="22"/>
        </w:rPr>
        <w:t xml:space="preserve"> and assets</w:t>
      </w:r>
      <w:r w:rsidRPr="008121D2">
        <w:rPr>
          <w:rFonts w:ascii="Times New Roman" w:hAnsi="Times New Roman" w:cs="Times New Roman"/>
          <w:sz w:val="22"/>
          <w:szCs w:val="22"/>
        </w:rPr>
        <w:t xml:space="preserve"> that it purports to own, in each case free and clear of all Encumbrances and defects; (B) each of the Company and the Subsidiaries has valid title to all personal assets it purports to own, in each case free and clear of all Encumbrances and defects; </w:t>
      </w:r>
      <w:r w:rsidRPr="008121D2" w:rsidR="00644049">
        <w:rPr>
          <w:rFonts w:ascii="Times New Roman" w:hAnsi="Times New Roman" w:cs="Times New Roman"/>
          <w:sz w:val="22"/>
          <w:szCs w:val="22"/>
        </w:rPr>
        <w:t>(C</w:t>
      </w:r>
      <w:r w:rsidRPr="008121D2">
        <w:rPr>
          <w:rFonts w:ascii="Times New Roman" w:hAnsi="Times New Roman" w:cs="Times New Roman"/>
          <w:sz w:val="22"/>
          <w:szCs w:val="22"/>
        </w:rPr>
        <w:t>) each lease to which the Company or any Subsidiary is a party has been duly executed and is legal, valid, binding and enforceable in accordance with its terms against the other parties thereto; (</w:t>
      </w:r>
      <w:r w:rsidRPr="008121D2" w:rsidR="00644049">
        <w:rPr>
          <w:rFonts w:ascii="Times New Roman" w:hAnsi="Times New Roman" w:cs="Times New Roman"/>
          <w:sz w:val="22"/>
          <w:szCs w:val="22"/>
        </w:rPr>
        <w:t>D</w:t>
      </w:r>
      <w:r w:rsidRPr="008121D2">
        <w:rPr>
          <w:rFonts w:ascii="Times New Roman" w:hAnsi="Times New Roman" w:cs="Times New Roman"/>
          <w:sz w:val="22"/>
          <w:szCs w:val="22"/>
        </w:rPr>
        <w:t>) no default (or event which with notice or lapse of time, or both, would constitute such a default) by the Company or any Subsidiary has occurred and is continuing or is likely to occur under any of such leases; (</w:t>
      </w:r>
      <w:r w:rsidRPr="008121D2" w:rsidR="00644049">
        <w:rPr>
          <w:rFonts w:ascii="Times New Roman" w:hAnsi="Times New Roman" w:cs="Times New Roman"/>
          <w:sz w:val="22"/>
          <w:szCs w:val="22"/>
        </w:rPr>
        <w:t>E</w:t>
      </w:r>
      <w:r w:rsidRPr="008121D2">
        <w:rPr>
          <w:rFonts w:ascii="Times New Roman" w:hAnsi="Times New Roman" w:cs="Times New Roman"/>
          <w:sz w:val="22"/>
          <w:szCs w:val="22"/>
        </w:rPr>
        <w:t xml:space="preserve">) neither the Company nor any Subsidiary is aware of any action, suit, claim, demand, investigation, judgment, award </w:t>
      </w:r>
      <w:r w:rsidRPr="008121D2" w:rsidR="00812275">
        <w:rPr>
          <w:rFonts w:ascii="Times New Roman" w:hAnsi="Times New Roman" w:cs="Times New Roman"/>
          <w:sz w:val="22"/>
          <w:szCs w:val="22"/>
        </w:rPr>
        <w:t xml:space="preserve">or </w:t>
      </w:r>
      <w:r w:rsidRPr="008121D2">
        <w:rPr>
          <w:rFonts w:ascii="Times New Roman" w:hAnsi="Times New Roman" w:cs="Times New Roman"/>
          <w:sz w:val="22"/>
          <w:szCs w:val="22"/>
        </w:rPr>
        <w:t>proceeding of any nature that has been asserted by any person which may be materially adverse to the rights or interests of the Company and/or the Subsidiaries under such lease</w:t>
      </w:r>
      <w:r w:rsidR="00B248D2">
        <w:rPr>
          <w:rFonts w:ascii="Times New Roman" w:hAnsi="Times New Roman" w:cs="Times New Roman"/>
          <w:sz w:val="22"/>
          <w:szCs w:val="22"/>
        </w:rPr>
        <w:t>, tenancy or license</w:t>
      </w:r>
      <w:r w:rsidRPr="008121D2">
        <w:rPr>
          <w:rFonts w:ascii="Times New Roman" w:hAnsi="Times New Roman" w:cs="Times New Roman"/>
          <w:sz w:val="22"/>
          <w:szCs w:val="22"/>
        </w:rPr>
        <w:t xml:space="preserve"> or may materially and adversely affect the rights of the Company and/or the Subsidiaries to the continued possession or use of such leased </w:t>
      </w:r>
      <w:r w:rsidR="00B248D2">
        <w:rPr>
          <w:rFonts w:ascii="Times New Roman" w:hAnsi="Times New Roman" w:cs="Times New Roman"/>
          <w:sz w:val="22"/>
          <w:szCs w:val="22"/>
        </w:rPr>
        <w:t xml:space="preserve">or licensed </w:t>
      </w:r>
      <w:r w:rsidRPr="008121D2">
        <w:rPr>
          <w:rFonts w:ascii="Times New Roman" w:hAnsi="Times New Roman" w:cs="Times New Roman"/>
          <w:sz w:val="22"/>
          <w:szCs w:val="22"/>
        </w:rPr>
        <w:t>property or other asset; (</w:t>
      </w:r>
      <w:r w:rsidRPr="008121D2" w:rsidR="00644049">
        <w:rPr>
          <w:rFonts w:ascii="Times New Roman" w:hAnsi="Times New Roman" w:cs="Times New Roman"/>
          <w:sz w:val="22"/>
          <w:szCs w:val="22"/>
        </w:rPr>
        <w:t>F</w:t>
      </w:r>
      <w:r w:rsidRPr="008121D2">
        <w:rPr>
          <w:rFonts w:ascii="Times New Roman" w:hAnsi="Times New Roman" w:cs="Times New Roman"/>
          <w:sz w:val="22"/>
          <w:szCs w:val="22"/>
        </w:rPr>
        <w:t xml:space="preserve">) the right of the Company and/or the Subsidiaries to possess or use such leased </w:t>
      </w:r>
      <w:r w:rsidR="00B248D2">
        <w:rPr>
          <w:rFonts w:ascii="Times New Roman" w:hAnsi="Times New Roman" w:cs="Times New Roman"/>
          <w:sz w:val="22"/>
          <w:szCs w:val="22"/>
        </w:rPr>
        <w:t xml:space="preserve">or licensed </w:t>
      </w:r>
      <w:r w:rsidRPr="008121D2">
        <w:rPr>
          <w:rFonts w:ascii="Times New Roman" w:hAnsi="Times New Roman" w:cs="Times New Roman"/>
          <w:sz w:val="22"/>
          <w:szCs w:val="22"/>
        </w:rPr>
        <w:t>property or other asset is not subject to any unusual or onerous terms or conditions; (</w:t>
      </w:r>
      <w:r w:rsidRPr="008121D2" w:rsidR="00644049">
        <w:rPr>
          <w:rFonts w:ascii="Times New Roman" w:hAnsi="Times New Roman" w:cs="Times New Roman"/>
          <w:sz w:val="22"/>
          <w:szCs w:val="22"/>
        </w:rPr>
        <w:t>G</w:t>
      </w:r>
      <w:r w:rsidRPr="008121D2">
        <w:rPr>
          <w:rFonts w:ascii="Times New Roman" w:hAnsi="Times New Roman" w:cs="Times New Roman"/>
          <w:sz w:val="22"/>
          <w:szCs w:val="22"/>
        </w:rPr>
        <w:t xml:space="preserve">) each of the Company and the Subsidiaries has obtained all land-use rights and rights of way in respect of the real properties required to conduct its business and to which it holds title, free and clear of all Encumbrances and defects; </w:t>
      </w:r>
      <w:r w:rsidRPr="008121D2" w:rsidR="00076218">
        <w:rPr>
          <w:rFonts w:ascii="Times New Roman" w:hAnsi="Times New Roman" w:cs="Times New Roman"/>
          <w:sz w:val="22"/>
          <w:szCs w:val="22"/>
        </w:rPr>
        <w:t>(</w:t>
      </w:r>
      <w:r w:rsidRPr="008121D2" w:rsidR="00644049">
        <w:rPr>
          <w:rFonts w:ascii="Times New Roman" w:hAnsi="Times New Roman" w:cs="Times New Roman"/>
          <w:sz w:val="22"/>
          <w:szCs w:val="22"/>
        </w:rPr>
        <w:t>H</w:t>
      </w:r>
      <w:r w:rsidRPr="008121D2" w:rsidR="00076218">
        <w:rPr>
          <w:rFonts w:ascii="Times New Roman" w:hAnsi="Times New Roman" w:cs="Times New Roman"/>
          <w:sz w:val="22"/>
          <w:szCs w:val="22"/>
        </w:rPr>
        <w:t xml:space="preserve">) </w:t>
      </w:r>
      <w:r w:rsidRPr="008121D2">
        <w:rPr>
          <w:rFonts w:ascii="Times New Roman" w:hAnsi="Times New Roman" w:cs="Times New Roman"/>
          <w:sz w:val="22"/>
          <w:szCs w:val="22"/>
        </w:rPr>
        <w:t xml:space="preserve">the use of all properties owned or leased by the Company and/or the Subsidiaries is in accordance with its permitted use under all applicable Laws and the use of any premises occupied by the Company and/or the Subsidiaries is in accordance with the terms provided for in the lease, tenancy, license, concession or agreement of whatsoever nature relating to such occupation; </w:t>
      </w:r>
      <w:r w:rsidRPr="008121D2" w:rsidR="00076218">
        <w:rPr>
          <w:rFonts w:ascii="Times New Roman" w:hAnsi="Times New Roman" w:cs="Times New Roman"/>
          <w:sz w:val="22"/>
          <w:szCs w:val="22"/>
        </w:rPr>
        <w:t>and (</w:t>
      </w:r>
      <w:r w:rsidRPr="008121D2" w:rsidR="00644049">
        <w:rPr>
          <w:rFonts w:ascii="Times New Roman" w:hAnsi="Times New Roman" w:cs="Times New Roman"/>
          <w:sz w:val="22"/>
          <w:szCs w:val="22"/>
        </w:rPr>
        <w:t>I</w:t>
      </w:r>
      <w:r w:rsidRPr="008121D2" w:rsidR="00076218">
        <w:rPr>
          <w:rFonts w:ascii="Times New Roman" w:hAnsi="Times New Roman" w:cs="Times New Roman"/>
          <w:sz w:val="22"/>
          <w:szCs w:val="22"/>
        </w:rPr>
        <w:t xml:space="preserve">) </w:t>
      </w:r>
      <w:r w:rsidRPr="008121D2">
        <w:rPr>
          <w:rFonts w:ascii="Times New Roman" w:hAnsi="Times New Roman" w:cs="Times New Roman"/>
          <w:sz w:val="22"/>
          <w:szCs w:val="22"/>
        </w:rPr>
        <w:t xml:space="preserve">neither the Company nor any Subsidiary owns, operates, manages or has any other right or interest in any other material real property of any kind except as reflected in the audited consolidated financial statements of the Company included in each of </w:t>
      </w:r>
      <w:r w:rsidRPr="008121D2" w:rsidR="00327128">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327128">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and no other real properties </w:t>
      </w:r>
      <w:r w:rsidR="002D5954">
        <w:rPr>
          <w:rFonts w:ascii="Times New Roman" w:hAnsi="Times New Roman" w:cs="Times New Roman"/>
          <w:sz w:val="22"/>
          <w:szCs w:val="22"/>
        </w:rPr>
        <w:t xml:space="preserve">or assets </w:t>
      </w:r>
      <w:r w:rsidRPr="008121D2">
        <w:rPr>
          <w:rFonts w:ascii="Times New Roman" w:hAnsi="Times New Roman" w:cs="Times New Roman"/>
          <w:sz w:val="22"/>
          <w:szCs w:val="22"/>
        </w:rPr>
        <w:t xml:space="preserve">are necessary in order for the Company or the Subsidiaries to carry on the businesses of the Company or the Subsidiaries in the manner described in each of </w:t>
      </w:r>
      <w:r w:rsidRPr="008121D2" w:rsidR="008E61DB">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8E61DB">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sidR="00076218">
        <w:rPr>
          <w:rFonts w:ascii="Times New Roman" w:hAnsi="Times New Roman" w:cs="Times New Roman"/>
          <w:sz w:val="22"/>
          <w:szCs w:val="22"/>
        </w:rPr>
        <w:t>.</w:t>
      </w:r>
    </w:p>
    <w:p w:rsidR="001B0BEA" w:rsidRPr="008121D2" w:rsidP="00201AC1" w14:paraId="285FD6DF" w14:textId="1E81A7CE">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(A) Each of the Company and the Subsidiaries owns</w:t>
      </w:r>
      <w:r w:rsidR="002D5954">
        <w:rPr>
          <w:rFonts w:ascii="Times New Roman" w:hAnsi="Times New Roman" w:cs="Times New Roman"/>
          <w:sz w:val="22"/>
          <w:szCs w:val="22"/>
        </w:rPr>
        <w:t xml:space="preserve"> free of Encumbrances</w:t>
      </w:r>
      <w:r w:rsidRPr="008121D2">
        <w:rPr>
          <w:rFonts w:ascii="Times New Roman" w:hAnsi="Times New Roman" w:cs="Times New Roman"/>
          <w:sz w:val="22"/>
          <w:szCs w:val="22"/>
        </w:rPr>
        <w:t xml:space="preserve">, or has obtained (or can obtain on reasonable terms) </w:t>
      </w:r>
      <w:r w:rsidR="002D5954">
        <w:rPr>
          <w:rFonts w:ascii="Times New Roman" w:hAnsi="Times New Roman" w:cs="Times New Roman"/>
          <w:sz w:val="22"/>
          <w:szCs w:val="22"/>
        </w:rPr>
        <w:t xml:space="preserve">valid </w:t>
      </w:r>
      <w:r w:rsidRPr="008121D2">
        <w:rPr>
          <w:rFonts w:ascii="Times New Roman" w:hAnsi="Times New Roman" w:cs="Times New Roman"/>
          <w:sz w:val="22"/>
          <w:szCs w:val="22"/>
        </w:rPr>
        <w:t>licences for, or other rights to use, all patents, patent applications, research work and findings, inventions, copyrights, trade or service marks (both registered and unregistered), trade or service names, domain names, know-how (including, without limitation, trade secrets and other unpatented and/or unpatentable proprietary or confidential information, systems or processes), and other proprietary information, rights or processes (collectively, the “</w:t>
      </w:r>
      <w:r w:rsidRPr="008121D2">
        <w:rPr>
          <w:rFonts w:ascii="Times New Roman" w:hAnsi="Times New Roman" w:cs="Times New Roman"/>
          <w:b/>
          <w:bCs/>
          <w:sz w:val="22"/>
          <w:szCs w:val="22"/>
        </w:rPr>
        <w:t>Intellectual Property</w:t>
      </w:r>
      <w:r w:rsidRPr="008121D2">
        <w:rPr>
          <w:rFonts w:ascii="Times New Roman" w:hAnsi="Times New Roman" w:cs="Times New Roman"/>
          <w:sz w:val="22"/>
          <w:szCs w:val="22"/>
        </w:rPr>
        <w:t xml:space="preserve">”) described in each of </w:t>
      </w:r>
      <w:r w:rsidRPr="008121D2" w:rsidR="008F4D6C">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8F4D6C">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sidR="008F4D6C">
        <w:rPr>
          <w:rFonts w:ascii="Times New Roman" w:hAnsi="Times New Roman" w:cs="Times New Roman"/>
          <w:sz w:val="22"/>
          <w:szCs w:val="22"/>
        </w:rPr>
        <w:t xml:space="preserve"> </w:t>
      </w:r>
      <w:r w:rsidRPr="008121D2">
        <w:rPr>
          <w:rFonts w:ascii="Times New Roman" w:hAnsi="Times New Roman" w:cs="Times New Roman"/>
          <w:sz w:val="22"/>
          <w:szCs w:val="22"/>
        </w:rPr>
        <w:t xml:space="preserve">as being owned or licensed or used by them or that are necessary for the conduct of, or material to, their respective businesses as currently conducted or as proposed to be conducted; (B) each agreement pursuant to which the Company or any of the Subsidiaries has obtained licences for, or other rights to use, Intellectual Property is legal, valid, binding and enforceable in accordance with its terms, the Company and the Subsidiaries have complied with the terms of each such agreement, and no default (or event which, with notice or lapse of time or fulfilment of any condition or compliance with any formality or all of the foregoing, would constitute such a default) by the Company or any of the Subsidiaries has occurred and is continuing or is likely to occur under any such agreement; (C) there is no claim to the contrary or any challenge by any other person to the rights of the Warrantors or any of the Subsidiaries with respect to the Intellectual Property owned, applied or used by, or licensed to, the </w:t>
      </w:r>
      <w:r w:rsidRPr="008121D2" w:rsidR="00B87E1E">
        <w:rPr>
          <w:rFonts w:ascii="Times New Roman" w:hAnsi="Times New Roman" w:cs="Times New Roman"/>
          <w:sz w:val="22"/>
          <w:szCs w:val="22"/>
        </w:rPr>
        <w:t>Company or any of the Subsidiaries</w:t>
      </w:r>
      <w:r w:rsidRPr="008121D2">
        <w:rPr>
          <w:rFonts w:ascii="Times New Roman" w:hAnsi="Times New Roman" w:cs="Times New Roman"/>
          <w:sz w:val="22"/>
          <w:szCs w:val="22"/>
        </w:rPr>
        <w:t xml:space="preserve">; (D) none of the Warrantors or the Subsidiaries has infringed or is infringing the Intellectual Property of a third party, and none of the Warrantors or the Subsidiaries has received notice </w:t>
      </w:r>
      <w:r w:rsidR="00E847B4">
        <w:rPr>
          <w:rFonts w:ascii="Times New Roman" w:hAnsi="Times New Roman" w:cs="Times New Roman"/>
          <w:sz w:val="22"/>
          <w:szCs w:val="22"/>
        </w:rPr>
        <w:t>or</w:t>
      </w:r>
      <w:r w:rsidRPr="008121D2">
        <w:rPr>
          <w:rFonts w:ascii="Times New Roman" w:hAnsi="Times New Roman" w:cs="Times New Roman"/>
          <w:sz w:val="22"/>
          <w:szCs w:val="22"/>
        </w:rPr>
        <w:t xml:space="preserve"> claim by a third party to the contrary; (E) there are no third parties who have</w:t>
      </w:r>
      <w:r w:rsidRPr="008121D2" w:rsidR="00BC3FF0">
        <w:rPr>
          <w:rFonts w:ascii="Times New Roman" w:hAnsi="Times New Roman" w:cs="Times New Roman"/>
          <w:sz w:val="22"/>
          <w:szCs w:val="22"/>
        </w:rPr>
        <w:t>,</w:t>
      </w:r>
      <w:r w:rsidRPr="008121D2">
        <w:rPr>
          <w:rFonts w:ascii="Times New Roman" w:hAnsi="Times New Roman" w:cs="Times New Roman"/>
          <w:sz w:val="22"/>
          <w:szCs w:val="22"/>
        </w:rPr>
        <w:t xml:space="preserve"> or to the best of the </w:t>
      </w:r>
      <w:r w:rsidRPr="008121D2" w:rsidR="0020146D">
        <w:rPr>
          <w:rFonts w:ascii="Times New Roman" w:hAnsi="Times New Roman" w:cs="Times New Roman"/>
          <w:sz w:val="22"/>
          <w:szCs w:val="22"/>
        </w:rPr>
        <w:t>Warrantors’</w:t>
      </w:r>
      <w:r w:rsidRPr="008121D2">
        <w:rPr>
          <w:rFonts w:ascii="Times New Roman" w:hAnsi="Times New Roman" w:cs="Times New Roman"/>
          <w:sz w:val="22"/>
          <w:szCs w:val="22"/>
        </w:rPr>
        <w:t xml:space="preserve"> knowledge after due and careful inquiry, will be able to establish</w:t>
      </w:r>
      <w:r w:rsidR="00E847B4">
        <w:rPr>
          <w:rFonts w:ascii="Times New Roman" w:hAnsi="Times New Roman" w:cs="Times New Roman"/>
          <w:sz w:val="22"/>
          <w:szCs w:val="22"/>
        </w:rPr>
        <w:t>,</w:t>
      </w:r>
      <w:r w:rsidRPr="008121D2">
        <w:rPr>
          <w:rFonts w:ascii="Times New Roman" w:hAnsi="Times New Roman" w:cs="Times New Roman"/>
          <w:sz w:val="22"/>
          <w:szCs w:val="22"/>
        </w:rPr>
        <w:t xml:space="preserve"> rights to any Intellectual Property owned, applied or used by, or licensed to, the </w:t>
      </w:r>
      <w:r w:rsidRPr="008121D2" w:rsidR="003220AD">
        <w:rPr>
          <w:rFonts w:ascii="Times New Roman" w:hAnsi="Times New Roman" w:cs="Times New Roman"/>
          <w:sz w:val="22"/>
          <w:szCs w:val="22"/>
        </w:rPr>
        <w:t>Company or any of the Subsidiaries</w:t>
      </w:r>
      <w:r w:rsidRPr="008121D2">
        <w:rPr>
          <w:rFonts w:ascii="Times New Roman" w:hAnsi="Times New Roman" w:cs="Times New Roman"/>
          <w:sz w:val="22"/>
          <w:szCs w:val="22"/>
        </w:rPr>
        <w:t xml:space="preserve">, except for, and to the extent of, the ownership rights of the owners of the Intellectual Property which are licensed to the </w:t>
      </w:r>
      <w:r w:rsidRPr="008121D2" w:rsidR="00D6056F">
        <w:rPr>
          <w:rFonts w:ascii="Times New Roman" w:hAnsi="Times New Roman" w:cs="Times New Roman"/>
          <w:sz w:val="22"/>
          <w:szCs w:val="22"/>
        </w:rPr>
        <w:t xml:space="preserve">Company and/or </w:t>
      </w:r>
      <w:r w:rsidRPr="008121D2" w:rsidR="00CB3BB5">
        <w:rPr>
          <w:rFonts w:ascii="Times New Roman" w:hAnsi="Times New Roman" w:cs="Times New Roman"/>
          <w:sz w:val="22"/>
          <w:szCs w:val="22"/>
        </w:rPr>
        <w:t xml:space="preserve">any of </w:t>
      </w:r>
      <w:r w:rsidRPr="008121D2" w:rsidR="00D6056F">
        <w:rPr>
          <w:rFonts w:ascii="Times New Roman" w:hAnsi="Times New Roman" w:cs="Times New Roman"/>
          <w:sz w:val="22"/>
          <w:szCs w:val="22"/>
        </w:rPr>
        <w:t>the Subsidiaries</w:t>
      </w:r>
      <w:r w:rsidRPr="008121D2">
        <w:rPr>
          <w:rFonts w:ascii="Times New Roman" w:hAnsi="Times New Roman" w:cs="Times New Roman"/>
          <w:sz w:val="22"/>
          <w:szCs w:val="22"/>
        </w:rPr>
        <w:t xml:space="preserve">; (F) there is no infringement </w:t>
      </w:r>
      <w:r w:rsidR="005027DB">
        <w:rPr>
          <w:rFonts w:ascii="Times New Roman" w:hAnsi="Times New Roman" w:cs="Times New Roman"/>
          <w:sz w:val="22"/>
          <w:szCs w:val="22"/>
        </w:rPr>
        <w:t xml:space="preserve">or unauthorized use </w:t>
      </w:r>
      <w:r w:rsidRPr="008121D2">
        <w:rPr>
          <w:rFonts w:ascii="Times New Roman" w:hAnsi="Times New Roman" w:cs="Times New Roman"/>
          <w:sz w:val="22"/>
          <w:szCs w:val="22"/>
        </w:rPr>
        <w:t xml:space="preserve">by third parties of any Intellectual Property owned, applied or used by, or licensed to, </w:t>
      </w:r>
      <w:r w:rsidRPr="008121D2" w:rsidR="00520772">
        <w:rPr>
          <w:rFonts w:ascii="Times New Roman" w:hAnsi="Times New Roman" w:cs="Times New Roman"/>
          <w:sz w:val="22"/>
          <w:szCs w:val="22"/>
        </w:rPr>
        <w:t>the Company or any of the Subsidiaries</w:t>
      </w:r>
      <w:r w:rsidRPr="008121D2">
        <w:rPr>
          <w:rFonts w:ascii="Times New Roman" w:hAnsi="Times New Roman" w:cs="Times New Roman"/>
          <w:sz w:val="22"/>
          <w:szCs w:val="22"/>
        </w:rPr>
        <w:t xml:space="preserve">; (G) there is no pending, or to the best of the </w:t>
      </w:r>
      <w:r w:rsidRPr="008121D2" w:rsidR="0020146D">
        <w:rPr>
          <w:rFonts w:ascii="Times New Roman" w:hAnsi="Times New Roman" w:cs="Times New Roman"/>
          <w:sz w:val="22"/>
          <w:szCs w:val="22"/>
        </w:rPr>
        <w:t>Warrantors’</w:t>
      </w:r>
      <w:r w:rsidRPr="008121D2">
        <w:rPr>
          <w:rFonts w:ascii="Times New Roman" w:hAnsi="Times New Roman" w:cs="Times New Roman"/>
          <w:sz w:val="22"/>
          <w:szCs w:val="22"/>
        </w:rPr>
        <w:t xml:space="preserve"> knowledge</w:t>
      </w:r>
      <w:r w:rsidRPr="005027DB" w:rsidR="005027DB">
        <w:rPr>
          <w:rFonts w:ascii="Times New Roman" w:hAnsi="Times New Roman" w:cs="Times New Roman"/>
          <w:sz w:val="22"/>
          <w:szCs w:val="22"/>
        </w:rPr>
        <w:t xml:space="preserve"> </w:t>
      </w:r>
      <w:r w:rsidRPr="008121D2" w:rsidR="005027DB">
        <w:rPr>
          <w:rFonts w:ascii="Times New Roman" w:hAnsi="Times New Roman" w:cs="Times New Roman"/>
          <w:sz w:val="22"/>
          <w:szCs w:val="22"/>
        </w:rPr>
        <w:t>after due and careful inquiry</w:t>
      </w:r>
      <w:r w:rsidRPr="008121D2">
        <w:rPr>
          <w:rFonts w:ascii="Times New Roman" w:hAnsi="Times New Roman" w:cs="Times New Roman"/>
          <w:sz w:val="22"/>
          <w:szCs w:val="22"/>
        </w:rPr>
        <w:t xml:space="preserve">, threatened action, suit, proceeding or claim by others challenging </w:t>
      </w:r>
      <w:r w:rsidRPr="008121D2" w:rsidR="00003C38">
        <w:rPr>
          <w:rFonts w:ascii="Times New Roman" w:hAnsi="Times New Roman" w:cs="Times New Roman"/>
          <w:sz w:val="22"/>
          <w:szCs w:val="22"/>
        </w:rPr>
        <w:t xml:space="preserve">the </w:t>
      </w:r>
      <w:r w:rsidRPr="008121D2">
        <w:rPr>
          <w:rFonts w:ascii="Times New Roman" w:hAnsi="Times New Roman" w:cs="Times New Roman"/>
          <w:sz w:val="22"/>
          <w:szCs w:val="22"/>
        </w:rPr>
        <w:t xml:space="preserve">rights </w:t>
      </w:r>
      <w:r w:rsidRPr="008121D2" w:rsidR="00003C38">
        <w:rPr>
          <w:rFonts w:ascii="Times New Roman" w:hAnsi="Times New Roman" w:cs="Times New Roman"/>
          <w:sz w:val="22"/>
          <w:szCs w:val="22"/>
        </w:rPr>
        <w:t xml:space="preserve">of the Company or any of the Subsidiaries </w:t>
      </w:r>
      <w:r w:rsidRPr="008121D2">
        <w:rPr>
          <w:rFonts w:ascii="Times New Roman" w:hAnsi="Times New Roman" w:cs="Times New Roman"/>
          <w:sz w:val="22"/>
          <w:szCs w:val="22"/>
        </w:rPr>
        <w:t xml:space="preserve">in or to any Intellectual Property owned, applied or used by, or licensed to, </w:t>
      </w:r>
      <w:r w:rsidRPr="008121D2" w:rsidR="007A675F">
        <w:rPr>
          <w:rFonts w:ascii="Times New Roman" w:hAnsi="Times New Roman" w:cs="Times New Roman"/>
          <w:sz w:val="22"/>
          <w:szCs w:val="22"/>
        </w:rPr>
        <w:t>the Company or any of the Subsidiaries</w:t>
      </w:r>
      <w:r w:rsidRPr="008121D2">
        <w:rPr>
          <w:rFonts w:ascii="Times New Roman" w:hAnsi="Times New Roman" w:cs="Times New Roman"/>
          <w:sz w:val="22"/>
          <w:szCs w:val="22"/>
        </w:rPr>
        <w:t xml:space="preserve">, and there are no facts which could form a reasonable basis for any such action, suit, proceeding or claim; (H) there is no pending, or to the best of the </w:t>
      </w:r>
      <w:r w:rsidRPr="008121D2" w:rsidR="00095303">
        <w:rPr>
          <w:rFonts w:ascii="Times New Roman" w:hAnsi="Times New Roman" w:cs="Times New Roman"/>
          <w:sz w:val="22"/>
          <w:szCs w:val="22"/>
        </w:rPr>
        <w:t>Warrantors’</w:t>
      </w:r>
      <w:r w:rsidRPr="008121D2">
        <w:rPr>
          <w:rFonts w:ascii="Times New Roman" w:hAnsi="Times New Roman" w:cs="Times New Roman"/>
          <w:sz w:val="22"/>
          <w:szCs w:val="22"/>
        </w:rPr>
        <w:t xml:space="preserve"> knowledge</w:t>
      </w:r>
      <w:r w:rsidR="00A902B4">
        <w:rPr>
          <w:rFonts w:ascii="Times New Roman" w:hAnsi="Times New Roman" w:cs="Times New Roman"/>
          <w:sz w:val="22"/>
          <w:szCs w:val="22"/>
        </w:rPr>
        <w:t xml:space="preserve"> </w:t>
      </w:r>
      <w:r w:rsidRPr="008121D2" w:rsidR="00A902B4">
        <w:rPr>
          <w:rFonts w:ascii="Times New Roman" w:hAnsi="Times New Roman" w:cs="Times New Roman"/>
          <w:sz w:val="22"/>
          <w:szCs w:val="22"/>
        </w:rPr>
        <w:t>after due and careful inquiry</w:t>
      </w:r>
      <w:r w:rsidRPr="008121D2">
        <w:rPr>
          <w:rFonts w:ascii="Times New Roman" w:hAnsi="Times New Roman" w:cs="Times New Roman"/>
          <w:sz w:val="22"/>
          <w:szCs w:val="22"/>
        </w:rPr>
        <w:t xml:space="preserve">, threatened action, suit, proceeding or claim by others challenging the validity, enforceability or scope of any Intellectual Property owned, applied or used by, or licensed to, </w:t>
      </w:r>
      <w:r w:rsidRPr="008121D2" w:rsidR="001C409C">
        <w:rPr>
          <w:rFonts w:ascii="Times New Roman" w:hAnsi="Times New Roman" w:cs="Times New Roman"/>
          <w:sz w:val="22"/>
          <w:szCs w:val="22"/>
        </w:rPr>
        <w:t xml:space="preserve">the Company or any of the Subsidiaries </w:t>
      </w:r>
      <w:r w:rsidRPr="008121D2">
        <w:rPr>
          <w:rFonts w:ascii="Times New Roman" w:hAnsi="Times New Roman" w:cs="Times New Roman"/>
          <w:sz w:val="22"/>
          <w:szCs w:val="22"/>
        </w:rPr>
        <w:t xml:space="preserve">and there are, to the best of the </w:t>
      </w:r>
      <w:r w:rsidRPr="008121D2" w:rsidR="00BF4250">
        <w:rPr>
          <w:rFonts w:ascii="Times New Roman" w:hAnsi="Times New Roman" w:cs="Times New Roman"/>
          <w:sz w:val="22"/>
          <w:szCs w:val="22"/>
        </w:rPr>
        <w:t>Warrantors’</w:t>
      </w:r>
      <w:r w:rsidRPr="008121D2">
        <w:rPr>
          <w:rFonts w:ascii="Times New Roman" w:hAnsi="Times New Roman" w:cs="Times New Roman"/>
          <w:sz w:val="22"/>
          <w:szCs w:val="22"/>
        </w:rPr>
        <w:t xml:space="preserve"> knowledge after due and careful inquiry, no facts which could form a reasonable basis for any such action, suit, proceeding or claim; (I) there is no pending, or to the best of the </w:t>
      </w:r>
      <w:r w:rsidRPr="008121D2" w:rsidR="00BF4250">
        <w:rPr>
          <w:rFonts w:ascii="Times New Roman" w:hAnsi="Times New Roman" w:cs="Times New Roman"/>
          <w:sz w:val="22"/>
          <w:szCs w:val="22"/>
        </w:rPr>
        <w:t>Warrantors’</w:t>
      </w:r>
      <w:r w:rsidRPr="008121D2">
        <w:rPr>
          <w:rFonts w:ascii="Times New Roman" w:hAnsi="Times New Roman" w:cs="Times New Roman"/>
          <w:sz w:val="22"/>
          <w:szCs w:val="22"/>
        </w:rPr>
        <w:t xml:space="preserve"> knowledge</w:t>
      </w:r>
      <w:r w:rsidRPr="006B4A51" w:rsidR="006B4A51">
        <w:rPr>
          <w:rFonts w:ascii="Times New Roman" w:hAnsi="Times New Roman" w:cs="Times New Roman"/>
          <w:sz w:val="22"/>
          <w:szCs w:val="22"/>
        </w:rPr>
        <w:t xml:space="preserve"> </w:t>
      </w:r>
      <w:r w:rsidRPr="008121D2" w:rsidR="006B4A51">
        <w:rPr>
          <w:rFonts w:ascii="Times New Roman" w:hAnsi="Times New Roman" w:cs="Times New Roman"/>
          <w:sz w:val="22"/>
          <w:szCs w:val="22"/>
        </w:rPr>
        <w:t>after due and careful inquiry</w:t>
      </w:r>
      <w:r w:rsidRPr="008121D2">
        <w:rPr>
          <w:rFonts w:ascii="Times New Roman" w:hAnsi="Times New Roman" w:cs="Times New Roman"/>
          <w:sz w:val="22"/>
          <w:szCs w:val="22"/>
        </w:rPr>
        <w:t>, threatened action, suit, proceeding or claim by others that the Company or any Subsidiary infringes or otherwise violates, or would, upon the commerciali</w:t>
      </w:r>
      <w:r w:rsidRPr="008121D2" w:rsidR="00236546">
        <w:rPr>
          <w:rFonts w:ascii="Times New Roman" w:hAnsi="Times New Roman" w:cs="Times New Roman"/>
          <w:sz w:val="22"/>
          <w:szCs w:val="22"/>
        </w:rPr>
        <w:t>z</w:t>
      </w:r>
      <w:r w:rsidRPr="008121D2">
        <w:rPr>
          <w:rFonts w:ascii="Times New Roman" w:hAnsi="Times New Roman" w:cs="Times New Roman"/>
          <w:sz w:val="22"/>
          <w:szCs w:val="22"/>
        </w:rPr>
        <w:t xml:space="preserve">ation of any product or service described in any of </w:t>
      </w:r>
      <w:r w:rsidRPr="008121D2" w:rsidR="004B44DA">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4B44DA">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if any, as under development, infringe or violate, any Intellectual Property of others, and there are, to the best of the </w:t>
      </w:r>
      <w:r w:rsidRPr="008121D2" w:rsidR="00835035">
        <w:rPr>
          <w:rFonts w:ascii="Times New Roman" w:hAnsi="Times New Roman" w:cs="Times New Roman"/>
          <w:sz w:val="22"/>
          <w:szCs w:val="22"/>
        </w:rPr>
        <w:t>Warrantors’</w:t>
      </w:r>
      <w:r w:rsidRPr="008121D2">
        <w:rPr>
          <w:rFonts w:ascii="Times New Roman" w:hAnsi="Times New Roman" w:cs="Times New Roman"/>
          <w:sz w:val="22"/>
          <w:szCs w:val="22"/>
        </w:rPr>
        <w:t xml:space="preserve"> knowledge after due and careful inquiry, no facts which could form a reasonable basis for any such action, suit, proceeding or claim; (J) there is no patent or patent application that contains claims that interfere with the issued or pending claims of any of the Intellectual Property owned, applied or used by, or licensed to, </w:t>
      </w:r>
      <w:r w:rsidRPr="008121D2" w:rsidR="001C409C">
        <w:rPr>
          <w:rFonts w:ascii="Times New Roman" w:hAnsi="Times New Roman" w:cs="Times New Roman"/>
          <w:sz w:val="22"/>
          <w:szCs w:val="22"/>
        </w:rPr>
        <w:t xml:space="preserve">the Company or any of the Subsidiaries </w:t>
      </w:r>
      <w:r w:rsidRPr="008121D2">
        <w:rPr>
          <w:rFonts w:ascii="Times New Roman" w:hAnsi="Times New Roman" w:cs="Times New Roman"/>
          <w:sz w:val="22"/>
          <w:szCs w:val="22"/>
        </w:rPr>
        <w:t xml:space="preserve">or that challenges the validity, enforceability or scope of any of the Intellectual Property owned, applied or used by, or licensed to, </w:t>
      </w:r>
      <w:r w:rsidRPr="008121D2" w:rsidR="001C409C">
        <w:rPr>
          <w:rFonts w:ascii="Times New Roman" w:hAnsi="Times New Roman" w:cs="Times New Roman"/>
          <w:sz w:val="22"/>
          <w:szCs w:val="22"/>
        </w:rPr>
        <w:t>the Company or any of the Subsidiaries</w:t>
      </w:r>
      <w:r w:rsidRPr="008121D2">
        <w:rPr>
          <w:rFonts w:ascii="Times New Roman" w:hAnsi="Times New Roman" w:cs="Times New Roman"/>
          <w:sz w:val="22"/>
          <w:szCs w:val="22"/>
        </w:rPr>
        <w:t xml:space="preserve">; (K) there is no prior act that may render any patent application within the Intellectual Property unpatentable that has not been disclosed to any Authority in the jurisdictions in which </w:t>
      </w:r>
      <w:r w:rsidRPr="008121D2" w:rsidR="001C409C">
        <w:rPr>
          <w:rFonts w:ascii="Times New Roman" w:hAnsi="Times New Roman" w:cs="Times New Roman"/>
          <w:sz w:val="22"/>
          <w:szCs w:val="22"/>
        </w:rPr>
        <w:t>the Company or any of the Subsidiaries</w:t>
      </w:r>
      <w:r w:rsidRPr="008121D2" w:rsidR="00425284">
        <w:rPr>
          <w:rFonts w:ascii="Times New Roman" w:hAnsi="Times New Roman" w:cs="Times New Roman"/>
          <w:sz w:val="22"/>
          <w:szCs w:val="22"/>
        </w:rPr>
        <w:t xml:space="preserve"> </w:t>
      </w:r>
      <w:r w:rsidRPr="008121D2">
        <w:rPr>
          <w:rFonts w:ascii="Times New Roman" w:hAnsi="Times New Roman" w:cs="Times New Roman"/>
          <w:sz w:val="22"/>
          <w:szCs w:val="22"/>
        </w:rPr>
        <w:t xml:space="preserve">operates having jurisdiction over </w:t>
      </w:r>
      <w:r w:rsidR="006B4A51">
        <w:rPr>
          <w:rFonts w:ascii="Times New Roman" w:hAnsi="Times New Roman" w:cs="Times New Roman"/>
          <w:sz w:val="22"/>
          <w:szCs w:val="22"/>
        </w:rPr>
        <w:t>i</w:t>
      </w:r>
      <w:r w:rsidRPr="008121D2" w:rsidR="006B4A51">
        <w:rPr>
          <w:rFonts w:ascii="Times New Roman" w:hAnsi="Times New Roman" w:cs="Times New Roman"/>
          <w:sz w:val="22"/>
          <w:szCs w:val="22"/>
        </w:rPr>
        <w:t xml:space="preserve">ntellectual </w:t>
      </w:r>
      <w:r w:rsidR="006B4A51">
        <w:rPr>
          <w:rFonts w:ascii="Times New Roman" w:hAnsi="Times New Roman" w:cs="Times New Roman"/>
          <w:sz w:val="22"/>
          <w:szCs w:val="22"/>
        </w:rPr>
        <w:t>p</w:t>
      </w:r>
      <w:r w:rsidRPr="008121D2" w:rsidR="006B4A51">
        <w:rPr>
          <w:rFonts w:ascii="Times New Roman" w:hAnsi="Times New Roman" w:cs="Times New Roman"/>
          <w:sz w:val="22"/>
          <w:szCs w:val="22"/>
        </w:rPr>
        <w:t xml:space="preserve">roperty </w:t>
      </w:r>
      <w:r w:rsidRPr="008121D2">
        <w:rPr>
          <w:rFonts w:ascii="Times New Roman" w:hAnsi="Times New Roman" w:cs="Times New Roman"/>
          <w:sz w:val="22"/>
          <w:szCs w:val="22"/>
        </w:rPr>
        <w:t xml:space="preserve">matters; and (L) the proposed new product or service described in each of </w:t>
      </w:r>
      <w:r w:rsidRPr="008121D2" w:rsidR="00627663">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627663">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if any, as under development by the Company or any Subsidiary fall within the scope of the claims of one or more patents owned by, or exclusively licensed to, the Company or any Subsidiary.</w:t>
      </w:r>
    </w:p>
    <w:p w:rsidR="001B0BEA" w:rsidRPr="008121D2" w:rsidP="00201AC1" w14:paraId="7FC30372"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(A) </w:t>
      </w:r>
      <w:r w:rsidRPr="008121D2" w:rsidR="001B2926">
        <w:rPr>
          <w:rFonts w:ascii="Times New Roman" w:hAnsi="Times New Roman" w:cs="Times New Roman"/>
          <w:sz w:val="22"/>
          <w:szCs w:val="22"/>
        </w:rPr>
        <w:t xml:space="preserve">The </w:t>
      </w:r>
      <w:r w:rsidRPr="008121D2">
        <w:rPr>
          <w:rFonts w:ascii="Times New Roman" w:hAnsi="Times New Roman" w:cs="Times New Roman"/>
          <w:sz w:val="22"/>
          <w:szCs w:val="22"/>
        </w:rPr>
        <w:t>information technology assets and equipment, computers, computer systems, communications systems, networks, software, hardware, websites, applications and database (collectively “</w:t>
      </w:r>
      <w:r w:rsidRPr="008121D2">
        <w:rPr>
          <w:rFonts w:ascii="Times New Roman" w:hAnsi="Times New Roman" w:cs="Times New Roman"/>
          <w:b/>
          <w:bCs/>
          <w:sz w:val="22"/>
          <w:szCs w:val="22"/>
        </w:rPr>
        <w:t>Information Technology</w:t>
      </w:r>
      <w:r w:rsidRPr="008121D2">
        <w:rPr>
          <w:rFonts w:ascii="Times New Roman" w:hAnsi="Times New Roman" w:cs="Times New Roman"/>
          <w:sz w:val="22"/>
          <w:szCs w:val="22"/>
        </w:rPr>
        <w:t xml:space="preserve">”) owned, used, licensed by or to the Company and the Subsidiaries comprise all the information technology systems and related rights reasonably necessary to </w:t>
      </w:r>
      <w:r w:rsidR="006B4A51">
        <w:rPr>
          <w:rFonts w:ascii="Times New Roman" w:hAnsi="Times New Roman" w:cs="Times New Roman"/>
          <w:sz w:val="22"/>
          <w:szCs w:val="22"/>
        </w:rPr>
        <w:t xml:space="preserve">conduct, or material to, </w:t>
      </w:r>
      <w:r w:rsidRPr="008121D2">
        <w:rPr>
          <w:rFonts w:ascii="Times New Roman" w:hAnsi="Times New Roman" w:cs="Times New Roman"/>
          <w:sz w:val="22"/>
          <w:szCs w:val="22"/>
        </w:rPr>
        <w:t>the operation of the business of the Company and the Subsidiaries; (B) the Information Technology are adequate for, and operate and perform as required in connection with</w:t>
      </w:r>
      <w:r w:rsidR="003F1F1E">
        <w:rPr>
          <w:rFonts w:ascii="Times New Roman" w:hAnsi="Times New Roman" w:cs="Times New Roman"/>
          <w:sz w:val="22"/>
          <w:szCs w:val="22"/>
        </w:rPr>
        <w:t>,</w:t>
      </w:r>
      <w:r w:rsidRPr="008121D2">
        <w:rPr>
          <w:rFonts w:ascii="Times New Roman" w:hAnsi="Times New Roman" w:cs="Times New Roman"/>
          <w:sz w:val="22"/>
          <w:szCs w:val="22"/>
        </w:rPr>
        <w:t xml:space="preserve"> the operation of the business of </w:t>
      </w:r>
      <w:r w:rsidRPr="008121D2" w:rsidR="00425284">
        <w:rPr>
          <w:rFonts w:ascii="Times New Roman" w:hAnsi="Times New Roman" w:cs="Times New Roman"/>
          <w:sz w:val="22"/>
          <w:szCs w:val="22"/>
        </w:rPr>
        <w:t>the Company and the Subsidiaries</w:t>
      </w:r>
      <w:r w:rsidRPr="008121D2">
        <w:rPr>
          <w:rFonts w:ascii="Times New Roman" w:hAnsi="Times New Roman" w:cs="Times New Roman"/>
          <w:sz w:val="22"/>
          <w:szCs w:val="22"/>
        </w:rPr>
        <w:t>, taken as a whole, as currently conducted; (</w:t>
      </w:r>
      <w:r w:rsidRPr="008121D2" w:rsidR="00806A95">
        <w:rPr>
          <w:rFonts w:ascii="Times New Roman" w:hAnsi="Times New Roman" w:cs="Times New Roman"/>
          <w:sz w:val="22"/>
          <w:szCs w:val="22"/>
        </w:rPr>
        <w:t>C</w:t>
      </w:r>
      <w:r w:rsidRPr="008121D2">
        <w:rPr>
          <w:rFonts w:ascii="Times New Roman" w:hAnsi="Times New Roman" w:cs="Times New Roman"/>
          <w:sz w:val="22"/>
          <w:szCs w:val="22"/>
        </w:rPr>
        <w:t>) all Information Technology which is reasonably necessary for the business of the Company and the Subsidiaries is either legally and beneficially owned by the Company or the Subsidiaries or lawfully used under valid licenses granted by the registered proprietor(s) or beneficial owner(s) thereof or may be obtained or licensed under reasonable commercial terms; (</w:t>
      </w:r>
      <w:r w:rsidRPr="008121D2" w:rsidR="00806A95">
        <w:rPr>
          <w:rFonts w:ascii="Times New Roman" w:hAnsi="Times New Roman" w:cs="Times New Roman"/>
          <w:sz w:val="22"/>
          <w:szCs w:val="22"/>
        </w:rPr>
        <w:t>D</w:t>
      </w:r>
      <w:r w:rsidRPr="008121D2">
        <w:rPr>
          <w:rFonts w:ascii="Times New Roman" w:hAnsi="Times New Roman" w:cs="Times New Roman"/>
          <w:sz w:val="22"/>
          <w:szCs w:val="22"/>
        </w:rPr>
        <w:t xml:space="preserve">) each agreement pursuant to which the Company or each Subsidiary has obtained licenses for, or other rights to use, the Information Technology is legal, valid, binding and enforceable in accordance with its terms; the Company and the Subsidiaries have complied with the terms of each such agreement, and each such agreement is in full force and effect; and no material default (or event which, with notice or lapse of time or fulfilment of any condition or compliance with any formality or all of the foregoing, would constitute such a default) by the Company or any of the Subsidiaries has occurred and is continuing or is likely to occur under any such agreement; and none of the Company or any Subsidiary has given or received any notice to or from any party to terminate any such agreement; </w:t>
      </w:r>
      <w:r w:rsidRPr="008121D2" w:rsidR="00F85AF4">
        <w:rPr>
          <w:rFonts w:ascii="Times New Roman" w:hAnsi="Times New Roman" w:cs="Times New Roman"/>
          <w:sz w:val="22"/>
          <w:szCs w:val="22"/>
        </w:rPr>
        <w:t>(E)</w:t>
      </w:r>
      <w:r w:rsidRPr="008121D2">
        <w:rPr>
          <w:rFonts w:ascii="Times New Roman" w:hAnsi="Times New Roman" w:cs="Times New Roman"/>
          <w:sz w:val="22"/>
          <w:szCs w:val="22"/>
        </w:rPr>
        <w:t xml:space="preserve"> all material records and systems (including but not limited to the Information Technology) and all material data and information of the Company and the Subsidiaries are maintained and operated by the Company and the Subsidiaries and are not wholly or partially dependent on any facilities not under the exclusive ownership or control of the Company and the Subsidiaries; (</w:t>
      </w:r>
      <w:r w:rsidRPr="008121D2" w:rsidR="00806A95">
        <w:rPr>
          <w:rFonts w:ascii="Times New Roman" w:hAnsi="Times New Roman" w:cs="Times New Roman"/>
          <w:sz w:val="22"/>
          <w:szCs w:val="22"/>
        </w:rPr>
        <w:t>F</w:t>
      </w:r>
      <w:r w:rsidRPr="008121D2">
        <w:rPr>
          <w:rFonts w:ascii="Times New Roman" w:hAnsi="Times New Roman" w:cs="Times New Roman"/>
          <w:sz w:val="22"/>
          <w:szCs w:val="22"/>
        </w:rPr>
        <w:t>) in the event that the persons providing maintenance or support services for the Company and the Subsidiaries with respect to the Information Technology cease or are unable to provide such services, the Company and the Subsidiaries have all the necessary rights and information to continue, in a reasonable manner, to maintain and support or have a third party maintain or support the Information Technology; (</w:t>
      </w:r>
      <w:r w:rsidRPr="008121D2" w:rsidR="00806A95">
        <w:rPr>
          <w:rFonts w:ascii="Times New Roman" w:hAnsi="Times New Roman" w:cs="Times New Roman"/>
          <w:sz w:val="22"/>
          <w:szCs w:val="22"/>
        </w:rPr>
        <w:t>G</w:t>
      </w:r>
      <w:r w:rsidRPr="008121D2">
        <w:rPr>
          <w:rFonts w:ascii="Times New Roman" w:hAnsi="Times New Roman" w:cs="Times New Roman"/>
          <w:sz w:val="22"/>
          <w:szCs w:val="22"/>
        </w:rPr>
        <w:t>) there are no material defects relating to the Information Technology; (</w:t>
      </w:r>
      <w:r w:rsidRPr="008121D2" w:rsidR="00806A95">
        <w:rPr>
          <w:rFonts w:ascii="Times New Roman" w:hAnsi="Times New Roman" w:cs="Times New Roman"/>
          <w:sz w:val="22"/>
          <w:szCs w:val="22"/>
        </w:rPr>
        <w:t>H</w:t>
      </w:r>
      <w:r w:rsidRPr="008121D2">
        <w:rPr>
          <w:rFonts w:ascii="Times New Roman" w:hAnsi="Times New Roman" w:cs="Times New Roman"/>
          <w:sz w:val="22"/>
          <w:szCs w:val="22"/>
        </w:rPr>
        <w:t xml:space="preserve">) </w:t>
      </w:r>
      <w:r w:rsidR="00FF6014">
        <w:rPr>
          <w:rFonts w:ascii="Times New Roman" w:hAnsi="Times New Roman" w:cs="Times New Roman"/>
          <w:sz w:val="22"/>
          <w:szCs w:val="22"/>
        </w:rPr>
        <w:t xml:space="preserve">each of </w:t>
      </w:r>
      <w:r w:rsidRPr="008121D2" w:rsidR="002C1F4C">
        <w:rPr>
          <w:rFonts w:ascii="Times New Roman" w:hAnsi="Times New Roman" w:cs="Times New Roman"/>
          <w:sz w:val="22"/>
          <w:szCs w:val="22"/>
        </w:rPr>
        <w:t>the Company and the Subsidiaries</w:t>
      </w:r>
      <w:r w:rsidRPr="008121D2">
        <w:rPr>
          <w:rFonts w:ascii="Times New Roman" w:hAnsi="Times New Roman" w:cs="Times New Roman"/>
          <w:sz w:val="22"/>
          <w:szCs w:val="22"/>
        </w:rPr>
        <w:t xml:space="preserve"> has in place procedures to prevent unauthorized access and the introduction of viruses to the Information Technology and to enable the taking and storing of back-up copies of the software and data; </w:t>
      </w:r>
      <w:r w:rsidRPr="008121D2" w:rsidR="001B2926">
        <w:rPr>
          <w:rFonts w:ascii="Times New Roman" w:hAnsi="Times New Roman" w:cs="Times New Roman"/>
          <w:sz w:val="22"/>
          <w:szCs w:val="22"/>
        </w:rPr>
        <w:t xml:space="preserve">and </w:t>
      </w:r>
      <w:r w:rsidRPr="008121D2">
        <w:rPr>
          <w:rFonts w:ascii="Times New Roman" w:hAnsi="Times New Roman" w:cs="Times New Roman"/>
          <w:sz w:val="22"/>
          <w:szCs w:val="22"/>
        </w:rPr>
        <w:t>(</w:t>
      </w:r>
      <w:r w:rsidRPr="008121D2" w:rsidR="00806A95">
        <w:rPr>
          <w:rFonts w:ascii="Times New Roman" w:hAnsi="Times New Roman" w:cs="Times New Roman"/>
          <w:sz w:val="22"/>
          <w:szCs w:val="22"/>
        </w:rPr>
        <w:t>I</w:t>
      </w:r>
      <w:r w:rsidRPr="008121D2">
        <w:rPr>
          <w:rFonts w:ascii="Times New Roman" w:hAnsi="Times New Roman" w:cs="Times New Roman"/>
          <w:sz w:val="22"/>
          <w:szCs w:val="22"/>
        </w:rPr>
        <w:t xml:space="preserve">) </w:t>
      </w:r>
      <w:r w:rsidR="00FF6014">
        <w:rPr>
          <w:rFonts w:ascii="Times New Roman" w:hAnsi="Times New Roman" w:cs="Times New Roman"/>
          <w:sz w:val="22"/>
          <w:szCs w:val="22"/>
        </w:rPr>
        <w:t xml:space="preserve">each of </w:t>
      </w:r>
      <w:r w:rsidRPr="008121D2" w:rsidR="002C1F4C">
        <w:rPr>
          <w:rFonts w:ascii="Times New Roman" w:hAnsi="Times New Roman" w:cs="Times New Roman"/>
          <w:sz w:val="22"/>
          <w:szCs w:val="22"/>
        </w:rPr>
        <w:t xml:space="preserve">the Company and the Subsidiaries </w:t>
      </w:r>
      <w:r w:rsidRPr="008121D2">
        <w:rPr>
          <w:rFonts w:ascii="Times New Roman" w:hAnsi="Times New Roman" w:cs="Times New Roman"/>
          <w:sz w:val="22"/>
          <w:szCs w:val="22"/>
        </w:rPr>
        <w:t>has in place adequate back-up policies and disaster recovery arrangements which enable its Information Technology and the data and information stored thereon to be replaced and substituted without material disruption to the business of the relevant Group Company.</w:t>
      </w:r>
    </w:p>
    <w:p w:rsidR="00714672" w:rsidRPr="008121D2" w:rsidP="00714672" w14:paraId="776835D4"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There are no material bugs or viruses, logic bombs, or other contaminants (including without limitation, “worm” or “Trojan horses”) in or failures or breakdowns of any material computer hardware or software or any other material Information Technology equipment used in connection with the business of the Company or any </w:t>
      </w:r>
      <w:r w:rsidRPr="008121D2" w:rsidR="00BD1804">
        <w:rPr>
          <w:rFonts w:ascii="Times New Roman" w:hAnsi="Times New Roman" w:cs="Times New Roman"/>
          <w:sz w:val="22"/>
          <w:szCs w:val="22"/>
        </w:rPr>
        <w:t xml:space="preserve">of the Subsidiaries </w:t>
      </w:r>
      <w:r w:rsidRPr="008121D2">
        <w:rPr>
          <w:rFonts w:ascii="Times New Roman" w:hAnsi="Times New Roman" w:cs="Times New Roman"/>
          <w:sz w:val="22"/>
          <w:szCs w:val="22"/>
        </w:rPr>
        <w:t>which is necessary for the business of the Company or the relevant</w:t>
      </w:r>
      <w:r w:rsidR="00A902B4">
        <w:rPr>
          <w:rFonts w:ascii="Times New Roman" w:hAnsi="Times New Roman" w:cs="Times New Roman"/>
          <w:sz w:val="22"/>
          <w:szCs w:val="22"/>
        </w:rPr>
        <w:t xml:space="preserve"> Subsidiaries</w:t>
      </w:r>
      <w:r w:rsidRPr="008121D2">
        <w:rPr>
          <w:rFonts w:ascii="Times New Roman" w:hAnsi="Times New Roman" w:cs="Times New Roman"/>
          <w:sz w:val="22"/>
          <w:szCs w:val="22"/>
        </w:rPr>
        <w:t>.</w:t>
      </w:r>
    </w:p>
    <w:p w:rsidR="00974478" w:rsidRPr="008121D2" w:rsidP="00201AC1" w14:paraId="73E60B4F" w14:textId="6F0F47A6">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Group has implemented and maintained adequate and effective controls, policies, procedures, and safeguards to maintain and protect their confidential information and the integrity, continuous operation, redundancy and security of all Information Technology and data (including all personal, personally identifiable, sensitive, confidential or regulated data, or any such data that may constitute trade secrets and working secrets of any Authority or any other data that would otherwise be detrimental to national security or public interest pursuant to the applicable Laws) used in connection with their businesses and/or the Global Offering, and there have been no breaches, violations, outages, leakages or unauthorized uses of or accesses to the same.</w:t>
      </w:r>
    </w:p>
    <w:p w:rsidR="00434189" w:rsidRPr="008121D2" w:rsidP="00CB6F8D" w14:paraId="5B4CDB4C"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Compliance with Employment and Labor Laws</w:t>
      </w:r>
    </w:p>
    <w:p w:rsidR="00223EC6" w:rsidRPr="008121D2" w:rsidP="00223EC6" w14:paraId="2E85C75B" w14:textId="79732A24">
      <w:pPr>
        <w:numPr>
          <w:ilvl w:val="1"/>
          <w:numId w:val="57"/>
        </w:numPr>
        <w:adjustRightInd w:val="0"/>
        <w:snapToGrid w:val="0"/>
        <w:spacing w:before="120" w:after="120" w:line="240" w:lineRule="auto"/>
        <w:rPr>
          <w:rFonts w:ascii="Times New Roman" w:hAnsi="Times New Roman" w:cs="Times New Roman"/>
          <w:sz w:val="22"/>
          <w:szCs w:val="22"/>
        </w:rPr>
      </w:pPr>
      <w:r>
        <w:rPr>
          <w:rFonts w:ascii="Times New Roman" w:hAnsi="Times New Roman" w:cs="Times New Roman"/>
          <w:sz w:val="22"/>
          <w:szCs w:val="22"/>
        </w:rPr>
        <w:t>None of</w:t>
      </w:r>
      <w:r w:rsidRPr="008121D2">
        <w:rPr>
          <w:rFonts w:ascii="Times New Roman" w:hAnsi="Times New Roman" w:cs="Times New Roman"/>
          <w:sz w:val="22"/>
          <w:szCs w:val="22"/>
        </w:rPr>
        <w:t xml:space="preserve"> </w:t>
      </w:r>
      <w:r w:rsidRPr="008121D2" w:rsidR="009D3F99">
        <w:rPr>
          <w:rFonts w:ascii="Times New Roman" w:hAnsi="Times New Roman" w:cs="Times New Roman"/>
          <w:sz w:val="22"/>
          <w:szCs w:val="22"/>
        </w:rPr>
        <w:t xml:space="preserve">the Company </w:t>
      </w:r>
      <w:r>
        <w:rPr>
          <w:rFonts w:ascii="Times New Roman" w:hAnsi="Times New Roman" w:cs="Times New Roman"/>
          <w:sz w:val="22"/>
          <w:szCs w:val="22"/>
        </w:rPr>
        <w:t>and the</w:t>
      </w:r>
      <w:r w:rsidRPr="008121D2" w:rsidR="009D3F99">
        <w:rPr>
          <w:rFonts w:ascii="Times New Roman" w:hAnsi="Times New Roman" w:cs="Times New Roman"/>
          <w:sz w:val="22"/>
          <w:szCs w:val="22"/>
        </w:rPr>
        <w:t xml:space="preserve"> </w:t>
      </w:r>
      <w:r w:rsidRPr="008121D2">
        <w:rPr>
          <w:rFonts w:ascii="Times New Roman" w:hAnsi="Times New Roman" w:cs="Times New Roman"/>
          <w:sz w:val="22"/>
          <w:szCs w:val="22"/>
        </w:rPr>
        <w:t>Subsidiar</w:t>
      </w:r>
      <w:r>
        <w:rPr>
          <w:rFonts w:ascii="Times New Roman" w:hAnsi="Times New Roman" w:cs="Times New Roman"/>
          <w:sz w:val="22"/>
          <w:szCs w:val="22"/>
        </w:rPr>
        <w:t>ies</w:t>
      </w:r>
      <w:r w:rsidRPr="008121D2">
        <w:rPr>
          <w:rFonts w:ascii="Times New Roman" w:hAnsi="Times New Roman" w:cs="Times New Roman"/>
          <w:sz w:val="22"/>
          <w:szCs w:val="22"/>
        </w:rPr>
        <w:t xml:space="preserve"> </w:t>
      </w:r>
      <w:r w:rsidRPr="008121D2" w:rsidR="009D3F99">
        <w:rPr>
          <w:rFonts w:ascii="Times New Roman" w:hAnsi="Times New Roman" w:cs="Times New Roman"/>
          <w:sz w:val="22"/>
          <w:szCs w:val="22"/>
        </w:rPr>
        <w:t xml:space="preserve">has any material obligation to provide housing, provident fund, social insurance, severance, pension, retirement, death, social security or disability benefits or other actual or contingent employee benefits to any of its present or past employees or to any other person; all housing, provident fund, social insurance, severance, pension, retirement, death, social security or disability benefits or other actual or contingent employee benefits to any of the present or past employees of each of the Company and the Subsidiaries arising from their employment with the Company or such Subsidiary are fully provided for by way of an adequately funded pension scheme established for and on behalf of the Company or such Subsidiary that is or was the employer of such person or established by the Company or such Subsidiary in the name of the relevant present or past employees; there are no material amounts owing or promised to any present or former directors, employees or consultants of the Company or any Subsidiary other than remuneration accrued, due or for reimbursement of business expenses; no director or senior management or key employee of the Company or any Subsidiary has given or been given notice terminating their contracts of employment; there is no proposal to terminate the employment or consultancy of any director, </w:t>
      </w:r>
      <w:r w:rsidR="00C33312">
        <w:rPr>
          <w:rFonts w:ascii="Times New Roman" w:hAnsi="Times New Roman" w:cs="Times New Roman"/>
          <w:sz w:val="22"/>
          <w:szCs w:val="22"/>
        </w:rPr>
        <w:t xml:space="preserve">senior management, </w:t>
      </w:r>
      <w:r w:rsidRPr="008121D2" w:rsidR="009D3F99">
        <w:rPr>
          <w:rFonts w:ascii="Times New Roman" w:hAnsi="Times New Roman" w:cs="Times New Roman"/>
          <w:sz w:val="22"/>
          <w:szCs w:val="22"/>
        </w:rPr>
        <w:t xml:space="preserve">key employee or consultant of the Company or any Subsidiary or to vary or amend their terms of employment or consultancy (whether to their detriment or benefit); none of the Company </w:t>
      </w:r>
      <w:r w:rsidR="00C33312">
        <w:rPr>
          <w:rFonts w:ascii="Times New Roman" w:hAnsi="Times New Roman" w:cs="Times New Roman"/>
          <w:sz w:val="22"/>
          <w:szCs w:val="22"/>
        </w:rPr>
        <w:t>and the Subsidiaries</w:t>
      </w:r>
      <w:r w:rsidRPr="008121D2" w:rsidR="009D3F99">
        <w:rPr>
          <w:rFonts w:ascii="Times New Roman" w:hAnsi="Times New Roman" w:cs="Times New Roman"/>
          <w:sz w:val="22"/>
          <w:szCs w:val="22"/>
        </w:rPr>
        <w:t xml:space="preserve"> has any material undischarged liability to pay to any Authority in any jurisdiction any taxation, contribution or other impost arising in connection with the employment or engagement of director</w:t>
      </w:r>
      <w:r w:rsidR="00C33312">
        <w:rPr>
          <w:rFonts w:ascii="Times New Roman" w:hAnsi="Times New Roman" w:cs="Times New Roman"/>
          <w:sz w:val="22"/>
          <w:szCs w:val="22"/>
        </w:rPr>
        <w:t>s</w:t>
      </w:r>
      <w:r w:rsidRPr="008121D2" w:rsidR="009D3F99">
        <w:rPr>
          <w:rFonts w:ascii="Times New Roman" w:hAnsi="Times New Roman" w:cs="Times New Roman"/>
          <w:sz w:val="22"/>
          <w:szCs w:val="22"/>
        </w:rPr>
        <w:t xml:space="preserve">, </w:t>
      </w:r>
      <w:r w:rsidR="00C33312">
        <w:rPr>
          <w:rFonts w:ascii="Times New Roman" w:hAnsi="Times New Roman" w:cs="Times New Roman"/>
          <w:sz w:val="22"/>
          <w:szCs w:val="22"/>
        </w:rPr>
        <w:t xml:space="preserve">senior management, </w:t>
      </w:r>
      <w:r w:rsidRPr="008121D2" w:rsidR="009D3F99">
        <w:rPr>
          <w:rFonts w:ascii="Times New Roman" w:hAnsi="Times New Roman" w:cs="Times New Roman"/>
          <w:sz w:val="22"/>
          <w:szCs w:val="22"/>
        </w:rPr>
        <w:t>key employee</w:t>
      </w:r>
      <w:r w:rsidR="00C33312">
        <w:rPr>
          <w:rFonts w:ascii="Times New Roman" w:hAnsi="Times New Roman" w:cs="Times New Roman"/>
          <w:sz w:val="22"/>
          <w:szCs w:val="22"/>
        </w:rPr>
        <w:t>s</w:t>
      </w:r>
      <w:r w:rsidRPr="008121D2" w:rsidR="009D3F99">
        <w:rPr>
          <w:rFonts w:ascii="Times New Roman" w:hAnsi="Times New Roman" w:cs="Times New Roman"/>
          <w:sz w:val="22"/>
          <w:szCs w:val="22"/>
        </w:rPr>
        <w:t xml:space="preserve"> or consultant</w:t>
      </w:r>
      <w:r w:rsidR="00C33312">
        <w:rPr>
          <w:rFonts w:ascii="Times New Roman" w:hAnsi="Times New Roman" w:cs="Times New Roman"/>
          <w:sz w:val="22"/>
          <w:szCs w:val="22"/>
        </w:rPr>
        <w:t>s</w:t>
      </w:r>
      <w:r w:rsidRPr="008121D2" w:rsidR="009D3F99">
        <w:rPr>
          <w:rFonts w:ascii="Times New Roman" w:hAnsi="Times New Roman" w:cs="Times New Roman"/>
          <w:sz w:val="22"/>
          <w:szCs w:val="22"/>
        </w:rPr>
        <w:t>; no liability has been incurred by the Company or any Subsidiary for breach of any director</w:t>
      </w:r>
      <w:r w:rsidRPr="008121D2" w:rsidR="00B17055">
        <w:rPr>
          <w:rFonts w:ascii="Times New Roman" w:hAnsi="Times New Roman" w:cs="Times New Roman"/>
          <w:sz w:val="22"/>
          <w:szCs w:val="22"/>
        </w:rPr>
        <w:t>’</w:t>
      </w:r>
      <w:r w:rsidRPr="008121D2" w:rsidR="009D3F99">
        <w:rPr>
          <w:rFonts w:ascii="Times New Roman" w:hAnsi="Times New Roman" w:cs="Times New Roman"/>
          <w:sz w:val="22"/>
          <w:szCs w:val="22"/>
        </w:rPr>
        <w:t>s, employee</w:t>
      </w:r>
      <w:r w:rsidRPr="008121D2" w:rsidR="00B17055">
        <w:rPr>
          <w:rFonts w:ascii="Times New Roman" w:hAnsi="Times New Roman" w:cs="Times New Roman"/>
          <w:sz w:val="22"/>
          <w:szCs w:val="22"/>
        </w:rPr>
        <w:t>’</w:t>
      </w:r>
      <w:r w:rsidRPr="008121D2" w:rsidR="009D3F99">
        <w:rPr>
          <w:rFonts w:ascii="Times New Roman" w:hAnsi="Times New Roman" w:cs="Times New Roman"/>
          <w:sz w:val="22"/>
          <w:szCs w:val="22"/>
        </w:rPr>
        <w:t>s or consultant</w:t>
      </w:r>
      <w:r w:rsidRPr="008121D2" w:rsidR="00B17055">
        <w:rPr>
          <w:rFonts w:ascii="Times New Roman" w:hAnsi="Times New Roman" w:cs="Times New Roman"/>
          <w:sz w:val="22"/>
          <w:szCs w:val="22"/>
        </w:rPr>
        <w:t>’</w:t>
      </w:r>
      <w:r w:rsidRPr="008121D2" w:rsidR="009D3F99">
        <w:rPr>
          <w:rFonts w:ascii="Times New Roman" w:hAnsi="Times New Roman" w:cs="Times New Roman"/>
          <w:sz w:val="22"/>
          <w:szCs w:val="22"/>
        </w:rPr>
        <w:t xml:space="preserve">s contract of service, contract for services or consultancy agreement, redundancy payments, compensation for wrongful, constructive, unreasonable or unfair dismissal, failure to comply with any order for the reinstatement or re-engagement of any director, employee or consultant, or the actual or proposed termination or suspension of employment or consultancy, or variation of any terms of employment or consultancy of any present or former employee, director or consultant of the Company or any Subsidiary; </w:t>
      </w:r>
      <w:r w:rsidR="00C33312">
        <w:rPr>
          <w:rFonts w:ascii="Times New Roman" w:hAnsi="Times New Roman" w:cs="Times New Roman"/>
          <w:sz w:val="22"/>
          <w:szCs w:val="22"/>
        </w:rPr>
        <w:t>none of</w:t>
      </w:r>
      <w:r w:rsidRPr="008121D2" w:rsidR="00C33312">
        <w:rPr>
          <w:rFonts w:ascii="Times New Roman" w:hAnsi="Times New Roman" w:cs="Times New Roman"/>
          <w:sz w:val="22"/>
          <w:szCs w:val="22"/>
        </w:rPr>
        <w:t xml:space="preserve"> </w:t>
      </w:r>
      <w:r w:rsidRPr="008121D2" w:rsidR="009D3F99">
        <w:rPr>
          <w:rFonts w:ascii="Times New Roman" w:hAnsi="Times New Roman" w:cs="Times New Roman"/>
          <w:sz w:val="22"/>
          <w:szCs w:val="22"/>
        </w:rPr>
        <w:t xml:space="preserve">the Company </w:t>
      </w:r>
      <w:r w:rsidR="00C33312">
        <w:rPr>
          <w:rFonts w:ascii="Times New Roman" w:hAnsi="Times New Roman" w:cs="Times New Roman"/>
          <w:sz w:val="22"/>
          <w:szCs w:val="22"/>
        </w:rPr>
        <w:t>and the Subsidiaries</w:t>
      </w:r>
      <w:r w:rsidRPr="008121D2" w:rsidR="009D3F99">
        <w:rPr>
          <w:rFonts w:ascii="Times New Roman" w:hAnsi="Times New Roman" w:cs="Times New Roman"/>
          <w:sz w:val="22"/>
          <w:szCs w:val="22"/>
        </w:rPr>
        <w:t xml:space="preserve"> has any redundancy plans with respect to its employees which are to be implemented in the three years following the date hereof; where the Company or any Subsidiary participates in, or has participated in, or is liable to contribute to any such scheme, the Company or such Subsidiary has complied with the requirements to make contributions to such schemes in accordance with the terms thereof; </w:t>
      </w:r>
      <w:r w:rsidRPr="008121D2" w:rsidR="00726A44">
        <w:rPr>
          <w:rFonts w:ascii="Times New Roman" w:hAnsi="Times New Roman" w:cs="Times New Roman"/>
          <w:sz w:val="22"/>
          <w:szCs w:val="22"/>
        </w:rPr>
        <w:t xml:space="preserve">and </w:t>
      </w:r>
      <w:r w:rsidRPr="008121D2" w:rsidR="009D3F99">
        <w:rPr>
          <w:rFonts w:ascii="Times New Roman" w:hAnsi="Times New Roman" w:cs="Times New Roman"/>
          <w:sz w:val="22"/>
          <w:szCs w:val="22"/>
        </w:rPr>
        <w:t>neither the Company nor any Subsidiary has any financial obligation to any Authority or any social security fund or other fund maintained by any Authority in connection with the Global Offering</w:t>
      </w:r>
      <w:r w:rsidRPr="008121D2" w:rsidR="00163E1D">
        <w:rPr>
          <w:rFonts w:ascii="Times New Roman" w:hAnsi="Times New Roman" w:cs="Times New Roman"/>
          <w:sz w:val="22"/>
          <w:szCs w:val="22"/>
        </w:rPr>
        <w:t>.</w:t>
      </w:r>
    </w:p>
    <w:p w:rsidR="00223EC6" w:rsidRPr="008121D2" w:rsidP="00370AA8" w14:paraId="5D3DB23E"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All contracts of service</w:t>
      </w:r>
      <w:r w:rsidR="001C6EB1">
        <w:rPr>
          <w:rFonts w:ascii="Times New Roman" w:hAnsi="Times New Roman" w:cs="Times New Roman"/>
          <w:sz w:val="22"/>
          <w:szCs w:val="22"/>
        </w:rPr>
        <w:t>, contracts for services and consultancy agreements</w:t>
      </w:r>
      <w:r w:rsidRPr="008121D2">
        <w:rPr>
          <w:rFonts w:ascii="Times New Roman" w:hAnsi="Times New Roman" w:cs="Times New Roman"/>
          <w:sz w:val="22"/>
          <w:szCs w:val="22"/>
        </w:rPr>
        <w:t xml:space="preserve"> in relation to the employment of the directors</w:t>
      </w:r>
      <w:r w:rsidR="001C6EB1">
        <w:rPr>
          <w:rFonts w:ascii="Times New Roman" w:hAnsi="Times New Roman" w:cs="Times New Roman"/>
          <w:sz w:val="22"/>
          <w:szCs w:val="22"/>
        </w:rPr>
        <w:t>, consultants</w:t>
      </w:r>
      <w:r w:rsidRPr="008121D2">
        <w:rPr>
          <w:rFonts w:ascii="Times New Roman" w:hAnsi="Times New Roman" w:cs="Times New Roman"/>
          <w:sz w:val="22"/>
          <w:szCs w:val="22"/>
        </w:rPr>
        <w:t xml:space="preserve"> and employees </w:t>
      </w:r>
      <w:r w:rsidR="001C6EB1">
        <w:rPr>
          <w:rFonts w:ascii="Times New Roman" w:hAnsi="Times New Roman" w:cs="Times New Roman"/>
          <w:sz w:val="22"/>
          <w:szCs w:val="22"/>
        </w:rPr>
        <w:t xml:space="preserve">of </w:t>
      </w:r>
      <w:r w:rsidRPr="008121D2">
        <w:rPr>
          <w:rFonts w:ascii="Times New Roman" w:hAnsi="Times New Roman" w:cs="Times New Roman"/>
          <w:sz w:val="22"/>
          <w:szCs w:val="22"/>
        </w:rPr>
        <w:t>the Company and</w:t>
      </w:r>
      <w:r w:rsidR="001C6EB1">
        <w:rPr>
          <w:rFonts w:ascii="Times New Roman" w:hAnsi="Times New Roman" w:cs="Times New Roman"/>
          <w:sz w:val="22"/>
          <w:szCs w:val="22"/>
        </w:rPr>
        <w:t>/or</w:t>
      </w:r>
      <w:r w:rsidRPr="008121D2">
        <w:rPr>
          <w:rFonts w:ascii="Times New Roman" w:hAnsi="Times New Roman" w:cs="Times New Roman"/>
          <w:sz w:val="22"/>
          <w:szCs w:val="22"/>
        </w:rPr>
        <w:t xml:space="preserve"> </w:t>
      </w:r>
      <w:r w:rsidR="007372F8">
        <w:rPr>
          <w:rFonts w:ascii="Times New Roman" w:hAnsi="Times New Roman" w:cs="Times New Roman"/>
          <w:sz w:val="22"/>
          <w:szCs w:val="22"/>
        </w:rPr>
        <w:t>the</w:t>
      </w:r>
      <w:r w:rsidRPr="008121D2" w:rsidR="007372F8">
        <w:rPr>
          <w:rFonts w:ascii="Times New Roman" w:hAnsi="Times New Roman" w:cs="Times New Roman"/>
          <w:sz w:val="22"/>
          <w:szCs w:val="22"/>
        </w:rPr>
        <w:t xml:space="preserve"> </w:t>
      </w:r>
      <w:r w:rsidRPr="008121D2">
        <w:rPr>
          <w:rFonts w:ascii="Times New Roman" w:hAnsi="Times New Roman" w:cs="Times New Roman"/>
          <w:sz w:val="22"/>
          <w:szCs w:val="22"/>
        </w:rPr>
        <w:t>Subsidiaries are on usual and normal terms which do not and will not in any way whatsoever impose any unusual or onerous obligation on the Company or the relevant Subsidiaries and the subsisting contracts of service</w:t>
      </w:r>
      <w:r w:rsidR="00113B71">
        <w:rPr>
          <w:rFonts w:ascii="Times New Roman" w:hAnsi="Times New Roman" w:cs="Times New Roman"/>
          <w:sz w:val="22"/>
          <w:szCs w:val="22"/>
        </w:rPr>
        <w:t>, contracts for services and consultancy agreements</w:t>
      </w:r>
      <w:r w:rsidRPr="008121D2">
        <w:rPr>
          <w:rFonts w:ascii="Times New Roman" w:hAnsi="Times New Roman" w:cs="Times New Roman"/>
          <w:sz w:val="22"/>
          <w:szCs w:val="22"/>
        </w:rPr>
        <w:t xml:space="preserve"> to which the Company </w:t>
      </w:r>
      <w:r w:rsidR="00113B71">
        <w:rPr>
          <w:rFonts w:ascii="Times New Roman" w:hAnsi="Times New Roman" w:cs="Times New Roman"/>
          <w:sz w:val="22"/>
          <w:szCs w:val="22"/>
        </w:rPr>
        <w:t xml:space="preserve">and/or </w:t>
      </w:r>
      <w:r w:rsidR="00B4171F">
        <w:rPr>
          <w:rFonts w:ascii="Times New Roman" w:hAnsi="Times New Roman" w:cs="Times New Roman"/>
          <w:sz w:val="22"/>
          <w:szCs w:val="22"/>
        </w:rPr>
        <w:t>the Subsidiaries</w:t>
      </w:r>
      <w:r w:rsidRPr="008121D2">
        <w:rPr>
          <w:rFonts w:ascii="Times New Roman" w:hAnsi="Times New Roman" w:cs="Times New Roman"/>
          <w:sz w:val="22"/>
          <w:szCs w:val="22"/>
        </w:rPr>
        <w:t xml:space="preserve"> is a party are legal, valid</w:t>
      </w:r>
      <w:r w:rsidR="00B4171F">
        <w:rPr>
          <w:rFonts w:ascii="Times New Roman" w:hAnsi="Times New Roman" w:cs="Times New Roman"/>
          <w:sz w:val="22"/>
          <w:szCs w:val="22"/>
        </w:rPr>
        <w:t>, binding</w:t>
      </w:r>
      <w:r w:rsidRPr="008121D2">
        <w:rPr>
          <w:rFonts w:ascii="Times New Roman" w:hAnsi="Times New Roman" w:cs="Times New Roman"/>
          <w:sz w:val="22"/>
          <w:szCs w:val="22"/>
        </w:rPr>
        <w:t xml:space="preserve"> and enforceable and are determinable at any time on reasonable notice without compensation (except for statutory compensation or as provided in the articles of association of the Company) and there are no claims pending or threatened or capable of arising against the Company or the Subsidiaries, brought by </w:t>
      </w:r>
      <w:r w:rsidR="00B43A2B">
        <w:rPr>
          <w:rFonts w:ascii="Times New Roman" w:hAnsi="Times New Roman" w:cs="Times New Roman"/>
          <w:sz w:val="22"/>
          <w:szCs w:val="22"/>
        </w:rPr>
        <w:t>any</w:t>
      </w:r>
      <w:r w:rsidRPr="008121D2" w:rsidR="00B43A2B">
        <w:rPr>
          <w:rFonts w:ascii="Times New Roman" w:hAnsi="Times New Roman" w:cs="Times New Roman"/>
          <w:sz w:val="22"/>
          <w:szCs w:val="22"/>
        </w:rPr>
        <w:t xml:space="preserve"> director</w:t>
      </w:r>
      <w:r w:rsidR="00B43A2B">
        <w:rPr>
          <w:rFonts w:ascii="Times New Roman" w:hAnsi="Times New Roman" w:cs="Times New Roman"/>
          <w:sz w:val="22"/>
          <w:szCs w:val="22"/>
        </w:rPr>
        <w:t>,</w:t>
      </w:r>
      <w:r w:rsidRPr="008121D2" w:rsidR="00B43A2B">
        <w:rPr>
          <w:rFonts w:ascii="Times New Roman" w:hAnsi="Times New Roman" w:cs="Times New Roman"/>
          <w:sz w:val="22"/>
          <w:szCs w:val="22"/>
        </w:rPr>
        <w:t xml:space="preserve"> </w:t>
      </w:r>
      <w:r w:rsidRPr="008121D2">
        <w:rPr>
          <w:rFonts w:ascii="Times New Roman" w:hAnsi="Times New Roman" w:cs="Times New Roman"/>
          <w:sz w:val="22"/>
          <w:szCs w:val="22"/>
        </w:rPr>
        <w:t xml:space="preserve">senior </w:t>
      </w:r>
      <w:r w:rsidRPr="008121D2" w:rsidR="00B43A2B">
        <w:rPr>
          <w:rFonts w:ascii="Times New Roman" w:hAnsi="Times New Roman" w:cs="Times New Roman"/>
          <w:sz w:val="22"/>
          <w:szCs w:val="22"/>
        </w:rPr>
        <w:t>manager</w:t>
      </w:r>
      <w:r w:rsidR="00B43A2B">
        <w:rPr>
          <w:rFonts w:ascii="Times New Roman" w:hAnsi="Times New Roman" w:cs="Times New Roman"/>
          <w:sz w:val="22"/>
          <w:szCs w:val="22"/>
        </w:rPr>
        <w:t>,</w:t>
      </w:r>
      <w:r w:rsidRPr="008121D2" w:rsidR="00B43A2B">
        <w:rPr>
          <w:rFonts w:ascii="Times New Roman" w:hAnsi="Times New Roman" w:cs="Times New Roman"/>
          <w:sz w:val="22"/>
          <w:szCs w:val="22"/>
        </w:rPr>
        <w:t xml:space="preserve"> </w:t>
      </w:r>
      <w:r w:rsidR="00B43A2B">
        <w:rPr>
          <w:rFonts w:ascii="Times New Roman" w:hAnsi="Times New Roman" w:cs="Times New Roman"/>
          <w:sz w:val="22"/>
          <w:szCs w:val="22"/>
        </w:rPr>
        <w:t xml:space="preserve">consultant, </w:t>
      </w:r>
      <w:r w:rsidRPr="008121D2">
        <w:rPr>
          <w:rFonts w:ascii="Times New Roman" w:hAnsi="Times New Roman" w:cs="Times New Roman"/>
          <w:sz w:val="22"/>
          <w:szCs w:val="22"/>
        </w:rPr>
        <w:t>employee</w:t>
      </w:r>
      <w:r w:rsidR="00B43A2B">
        <w:rPr>
          <w:rFonts w:ascii="Times New Roman" w:hAnsi="Times New Roman" w:cs="Times New Roman"/>
          <w:sz w:val="22"/>
          <w:szCs w:val="22"/>
        </w:rPr>
        <w:t xml:space="preserve"> or third party</w:t>
      </w:r>
      <w:r w:rsidRPr="008121D2">
        <w:rPr>
          <w:rFonts w:ascii="Times New Roman" w:hAnsi="Times New Roman" w:cs="Times New Roman"/>
          <w:sz w:val="22"/>
          <w:szCs w:val="22"/>
        </w:rPr>
        <w:t>, in respect of any accident or injury not fully covered by insurance; each of the Company and</w:t>
      </w:r>
      <w:r w:rsidR="00C77DE2">
        <w:rPr>
          <w:rFonts w:ascii="Times New Roman" w:hAnsi="Times New Roman" w:cs="Times New Roman"/>
          <w:sz w:val="22"/>
          <w:szCs w:val="22"/>
        </w:rPr>
        <w:t>/or</w:t>
      </w:r>
      <w:r w:rsidRPr="008121D2">
        <w:rPr>
          <w:rFonts w:ascii="Times New Roman" w:hAnsi="Times New Roman" w:cs="Times New Roman"/>
          <w:sz w:val="22"/>
          <w:szCs w:val="22"/>
        </w:rPr>
        <w:t xml:space="preserve"> </w:t>
      </w:r>
      <w:r w:rsidR="00C77DE2">
        <w:rPr>
          <w:rFonts w:ascii="Times New Roman" w:hAnsi="Times New Roman" w:cs="Times New Roman"/>
          <w:sz w:val="22"/>
          <w:szCs w:val="22"/>
        </w:rPr>
        <w:t>the</w:t>
      </w:r>
      <w:r w:rsidRPr="008121D2" w:rsidR="00C77DE2">
        <w:rPr>
          <w:rFonts w:ascii="Times New Roman" w:hAnsi="Times New Roman" w:cs="Times New Roman"/>
          <w:sz w:val="22"/>
          <w:szCs w:val="22"/>
        </w:rPr>
        <w:t xml:space="preserve"> </w:t>
      </w:r>
      <w:r w:rsidRPr="008121D2">
        <w:rPr>
          <w:rFonts w:ascii="Times New Roman" w:hAnsi="Times New Roman" w:cs="Times New Roman"/>
          <w:sz w:val="22"/>
          <w:szCs w:val="22"/>
        </w:rPr>
        <w:t>Subsidiaries has, in relation to its respective directors, employees or consultants (and so far as relevant, to each of its respective former directors, employees or consultants), complied in all respects with all terms and conditions of such directors</w:t>
      </w:r>
      <w:r w:rsidRPr="008121D2" w:rsidR="00370AA8">
        <w:rPr>
          <w:rFonts w:ascii="Times New Roman" w:hAnsi="Times New Roman" w:cs="Times New Roman"/>
          <w:sz w:val="22"/>
          <w:szCs w:val="22"/>
        </w:rPr>
        <w:t>’</w:t>
      </w:r>
      <w:r w:rsidRPr="008121D2">
        <w:rPr>
          <w:rFonts w:ascii="Times New Roman" w:hAnsi="Times New Roman" w:cs="Times New Roman"/>
          <w:sz w:val="22"/>
          <w:szCs w:val="22"/>
        </w:rPr>
        <w:t>, employees</w:t>
      </w:r>
      <w:r w:rsidRPr="008121D2" w:rsidR="00370AA8">
        <w:rPr>
          <w:rFonts w:ascii="Times New Roman" w:hAnsi="Times New Roman" w:cs="Times New Roman"/>
          <w:sz w:val="22"/>
          <w:szCs w:val="22"/>
        </w:rPr>
        <w:t>’</w:t>
      </w:r>
      <w:r w:rsidRPr="008121D2">
        <w:rPr>
          <w:rFonts w:ascii="Times New Roman" w:hAnsi="Times New Roman" w:cs="Times New Roman"/>
          <w:sz w:val="22"/>
          <w:szCs w:val="22"/>
        </w:rPr>
        <w:t xml:space="preserve"> or consultants</w:t>
      </w:r>
      <w:r w:rsidRPr="008121D2" w:rsidR="00370AA8">
        <w:rPr>
          <w:rFonts w:ascii="Times New Roman" w:hAnsi="Times New Roman" w:cs="Times New Roman"/>
          <w:sz w:val="22"/>
          <w:szCs w:val="22"/>
        </w:rPr>
        <w:t>’</w:t>
      </w:r>
      <w:r w:rsidRPr="008121D2">
        <w:rPr>
          <w:rFonts w:ascii="Times New Roman" w:hAnsi="Times New Roman" w:cs="Times New Roman"/>
          <w:sz w:val="22"/>
          <w:szCs w:val="22"/>
        </w:rPr>
        <w:t xml:space="preserve"> (or former directors</w:t>
      </w:r>
      <w:r w:rsidRPr="008121D2" w:rsidR="00370AA8">
        <w:rPr>
          <w:rFonts w:ascii="Times New Roman" w:hAnsi="Times New Roman" w:cs="Times New Roman"/>
          <w:sz w:val="22"/>
          <w:szCs w:val="22"/>
        </w:rPr>
        <w:t>’</w:t>
      </w:r>
      <w:r w:rsidRPr="008121D2">
        <w:rPr>
          <w:rFonts w:ascii="Times New Roman" w:hAnsi="Times New Roman" w:cs="Times New Roman"/>
          <w:sz w:val="22"/>
          <w:szCs w:val="22"/>
        </w:rPr>
        <w:t>, employees</w:t>
      </w:r>
      <w:r w:rsidRPr="008121D2" w:rsidR="00370AA8">
        <w:rPr>
          <w:rFonts w:ascii="Times New Roman" w:hAnsi="Times New Roman" w:cs="Times New Roman"/>
          <w:sz w:val="22"/>
          <w:szCs w:val="22"/>
        </w:rPr>
        <w:t xml:space="preserve">’ </w:t>
      </w:r>
      <w:r w:rsidRPr="008121D2">
        <w:rPr>
          <w:rFonts w:ascii="Times New Roman" w:hAnsi="Times New Roman" w:cs="Times New Roman"/>
          <w:sz w:val="22"/>
          <w:szCs w:val="22"/>
        </w:rPr>
        <w:t>or consultants</w:t>
      </w:r>
      <w:r w:rsidRPr="008121D2" w:rsidR="00370AA8">
        <w:rPr>
          <w:rFonts w:ascii="Times New Roman" w:hAnsi="Times New Roman" w:cs="Times New Roman"/>
          <w:sz w:val="22"/>
          <w:szCs w:val="22"/>
        </w:rPr>
        <w:t>’</w:t>
      </w:r>
      <w:r w:rsidRPr="008121D2">
        <w:rPr>
          <w:rFonts w:ascii="Times New Roman" w:hAnsi="Times New Roman" w:cs="Times New Roman"/>
          <w:sz w:val="22"/>
          <w:szCs w:val="22"/>
        </w:rPr>
        <w:t xml:space="preserve">) contracts of </w:t>
      </w:r>
      <w:r w:rsidR="00616F1E">
        <w:rPr>
          <w:rFonts w:ascii="Times New Roman" w:hAnsi="Times New Roman" w:cs="Times New Roman"/>
          <w:sz w:val="22"/>
          <w:szCs w:val="22"/>
        </w:rPr>
        <w:t xml:space="preserve">services, </w:t>
      </w:r>
      <w:r w:rsidRPr="008121D2">
        <w:rPr>
          <w:rFonts w:ascii="Times New Roman" w:hAnsi="Times New Roman" w:cs="Times New Roman"/>
          <w:sz w:val="22"/>
          <w:szCs w:val="22"/>
        </w:rPr>
        <w:t>employment or consultancy</w:t>
      </w:r>
      <w:r w:rsidRPr="008121D2" w:rsidR="00163E1D">
        <w:rPr>
          <w:rFonts w:ascii="Times New Roman" w:hAnsi="Times New Roman" w:cs="Times New Roman"/>
          <w:sz w:val="22"/>
          <w:szCs w:val="22"/>
        </w:rPr>
        <w:t>.</w:t>
      </w:r>
    </w:p>
    <w:p w:rsidR="00163E1D" w:rsidRPr="008121D2" w:rsidP="00163E1D" w14:paraId="22EBD99B"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Save as disclosed in each of </w:t>
      </w:r>
      <w:r w:rsidRPr="008121D2" w:rsidR="00DA0C6E">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DA0C6E">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none of the Directors has a service contract with any </w:t>
      </w:r>
      <w:r w:rsidRPr="008121D2" w:rsidR="00A93F7F">
        <w:rPr>
          <w:rFonts w:ascii="Times New Roman" w:hAnsi="Times New Roman" w:cs="Times New Roman"/>
          <w:sz w:val="22"/>
          <w:szCs w:val="22"/>
        </w:rPr>
        <w:t>of the Company or its Subsidiaries</w:t>
      </w:r>
      <w:r w:rsidRPr="008121D2">
        <w:rPr>
          <w:rFonts w:ascii="Times New Roman" w:hAnsi="Times New Roman" w:cs="Times New Roman"/>
          <w:sz w:val="22"/>
          <w:szCs w:val="22"/>
        </w:rPr>
        <w:t xml:space="preserve"> which is required to be disclosed in </w:t>
      </w:r>
      <w:r w:rsidRPr="008121D2" w:rsidR="00BD6A22">
        <w:rPr>
          <w:rFonts w:ascii="Times New Roman" w:hAnsi="Times New Roman" w:cs="Times New Roman"/>
          <w:sz w:val="22"/>
          <w:szCs w:val="22"/>
        </w:rPr>
        <w:t>the Hong Kong Public Offering Documents, the Application Proof, the PHIP</w:t>
      </w:r>
      <w:r w:rsidR="00AC5AC0">
        <w:rPr>
          <w:rFonts w:ascii="Times New Roman" w:hAnsi="Times New Roman" w:cs="Times New Roman"/>
          <w:sz w:val="22"/>
          <w:szCs w:val="22"/>
        </w:rPr>
        <w:t>,</w:t>
      </w:r>
      <w:r w:rsidRPr="008121D2" w:rsidR="00BD6A22">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w:t>
      </w:r>
    </w:p>
    <w:p w:rsidR="00163E1D" w:rsidRPr="008121D2" w:rsidP="00370AA8" w14:paraId="4D07C40F"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No material labor dispute, work stoppage, slow down or other conflict with the employees of the Company or any Subsidiary exists, is imminent or threatened; and the Company is not aware of any existing, threatened or imminent labor disturbance by the employees of any of its or any Subsidiary’s principal suppliers, contractors or customers; and there has been no violation of any applicable labor and employment Laws by any </w:t>
      </w:r>
      <w:r w:rsidRPr="008121D2" w:rsidR="000F09A0">
        <w:rPr>
          <w:rFonts w:ascii="Times New Roman" w:hAnsi="Times New Roman" w:cs="Times New Roman"/>
          <w:sz w:val="22"/>
          <w:szCs w:val="22"/>
        </w:rPr>
        <w:t>of the Company or its Subsidiaries</w:t>
      </w:r>
      <w:r w:rsidRPr="008121D2">
        <w:rPr>
          <w:rFonts w:ascii="Times New Roman" w:hAnsi="Times New Roman" w:cs="Times New Roman"/>
          <w:sz w:val="22"/>
          <w:szCs w:val="22"/>
        </w:rPr>
        <w:t xml:space="preserve">, or to the best of the </w:t>
      </w:r>
      <w:r w:rsidRPr="008121D2" w:rsidR="00B0386B">
        <w:rPr>
          <w:rFonts w:ascii="Times New Roman" w:hAnsi="Times New Roman" w:cs="Times New Roman"/>
          <w:sz w:val="22"/>
          <w:szCs w:val="22"/>
        </w:rPr>
        <w:t>Warrantors’</w:t>
      </w:r>
      <w:r w:rsidRPr="008121D2">
        <w:rPr>
          <w:rFonts w:ascii="Times New Roman" w:hAnsi="Times New Roman" w:cs="Times New Roman"/>
          <w:sz w:val="22"/>
          <w:szCs w:val="22"/>
        </w:rPr>
        <w:t xml:space="preserve"> knowledge after due and careful inquiry, by any of the principal suppliers or contractors of </w:t>
      </w:r>
      <w:r w:rsidRPr="008121D2" w:rsidR="00B81F9F">
        <w:rPr>
          <w:rFonts w:ascii="Times New Roman" w:hAnsi="Times New Roman" w:cs="Times New Roman"/>
          <w:sz w:val="22"/>
          <w:szCs w:val="22"/>
        </w:rPr>
        <w:t>any of the Company or its Subsidiaries</w:t>
      </w:r>
      <w:r w:rsidRPr="008121D2">
        <w:rPr>
          <w:rFonts w:ascii="Times New Roman" w:hAnsi="Times New Roman" w:cs="Times New Roman"/>
          <w:sz w:val="22"/>
          <w:szCs w:val="22"/>
        </w:rPr>
        <w:t>.</w:t>
      </w:r>
    </w:p>
    <w:p w:rsidR="00434189" w:rsidRPr="008121D2" w:rsidP="00CB6F8D" w14:paraId="3DF9487E"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Compliance with Environmental Laws</w:t>
      </w:r>
    </w:p>
    <w:p w:rsidR="00F06DA3" w:rsidRPr="00B46A73" w:rsidP="00B46A73" w14:paraId="1F5EE9D5"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Company and the Subsidiaries and their respective properties, assets, facilities and operations comply with, and each of the Company and the Subsidiaries holds</w:t>
      </w:r>
      <w:r w:rsidR="00862913">
        <w:rPr>
          <w:rFonts w:ascii="Times New Roman" w:hAnsi="Times New Roman" w:cs="Times New Roman"/>
          <w:sz w:val="22"/>
          <w:szCs w:val="22"/>
        </w:rPr>
        <w:t>, and are in compliance with,</w:t>
      </w:r>
      <w:r w:rsidRPr="008121D2">
        <w:rPr>
          <w:rFonts w:ascii="Times New Roman" w:hAnsi="Times New Roman" w:cs="Times New Roman"/>
          <w:sz w:val="22"/>
          <w:szCs w:val="22"/>
        </w:rPr>
        <w:t xml:space="preserve"> all Governmental Authori</w:t>
      </w:r>
      <w:r w:rsidRPr="008121D2" w:rsidR="00EB5FB0">
        <w:rPr>
          <w:rFonts w:ascii="Times New Roman" w:hAnsi="Times New Roman" w:cs="Times New Roman"/>
          <w:sz w:val="22"/>
          <w:szCs w:val="22"/>
        </w:rPr>
        <w:t>z</w:t>
      </w:r>
      <w:r w:rsidRPr="008121D2">
        <w:rPr>
          <w:rFonts w:ascii="Times New Roman" w:hAnsi="Times New Roman" w:cs="Times New Roman"/>
          <w:sz w:val="22"/>
          <w:szCs w:val="22"/>
        </w:rPr>
        <w:t xml:space="preserve">ations required or advisable under, Environmental Laws (as defined below) </w:t>
      </w:r>
      <w:r w:rsidR="00862913">
        <w:rPr>
          <w:rFonts w:ascii="Times New Roman" w:hAnsi="Times New Roman" w:cs="Times New Roman"/>
          <w:sz w:val="22"/>
          <w:szCs w:val="22"/>
        </w:rPr>
        <w:t>in all material respects</w:t>
      </w:r>
      <w:r w:rsidRPr="008121D2">
        <w:rPr>
          <w:rFonts w:ascii="Times New Roman" w:hAnsi="Times New Roman" w:cs="Times New Roman"/>
          <w:sz w:val="22"/>
          <w:szCs w:val="22"/>
        </w:rPr>
        <w:t>; there are no past, present or reasonably anticipated future events, conditions, circumstances, activities, practices, actions, omissions or plans that could give rise to any material costs or liabilities to the Company or any Subsidiary under, or to interfere with or prevent compliance by the Company or any Subsidiary with, Environmental Laws; and none of the Company and the Subsidiaries (A) is the subject of any investigation</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(B) has received any notice or claim</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(C) is a party to or affected by any pending or threatened action, suit or proceeding</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(D) is bound by any judgment, decree or order</w:t>
      </w:r>
      <w:r w:rsidRPr="008121D2" w:rsidR="001B2926">
        <w:rPr>
          <w:rFonts w:ascii="Times New Roman" w:hAnsi="Times New Roman" w:cs="Times New Roman"/>
          <w:sz w:val="22"/>
          <w:szCs w:val="22"/>
        </w:rPr>
        <w:t>,</w:t>
      </w:r>
      <w:r w:rsidRPr="008121D2">
        <w:rPr>
          <w:rFonts w:ascii="Times New Roman" w:hAnsi="Times New Roman" w:cs="Times New Roman"/>
          <w:sz w:val="22"/>
          <w:szCs w:val="22"/>
        </w:rPr>
        <w:t xml:space="preserve"> or (E) has entered into any agreement, in each case relating to any alleged violation of any Environmental Law or any actual or alleged release or threatened release or clean-up at any location of any Hazardous Materials (as defined below); in the ordinary course of its business, the Company and its Subsidiary conduct periodic reviews of the effect of Environmental Laws on their respective businesses, operations, properties and assets, in the course of which they identify and evaluate associated costs and liabilities (including, without limitation, any capital or operating expenditures required for clean-up, closure of properties or compliance with Environmental Laws or any </w:t>
      </w:r>
      <w:r w:rsidRPr="008121D2" w:rsidR="00575866">
        <w:rPr>
          <w:rFonts w:ascii="Times New Roman" w:hAnsi="Times New Roman" w:cs="Times New Roman"/>
          <w:sz w:val="22"/>
          <w:szCs w:val="22"/>
        </w:rPr>
        <w:t xml:space="preserve">Governmental Authorizations </w:t>
      </w:r>
      <w:r w:rsidRPr="008121D2">
        <w:rPr>
          <w:rFonts w:ascii="Times New Roman" w:hAnsi="Times New Roman" w:cs="Times New Roman"/>
          <w:sz w:val="22"/>
          <w:szCs w:val="22"/>
        </w:rPr>
        <w:t>required under Environmental Laws, any related constraints on operating activities and any potential liabilities to third parties); on the basis of such reviews, the Company has concluded that such associated costs and liabilities, individually or in the aggregate, would not, or could not reasonably be expected to, result in a Material Adverse Effect; as used herein, “</w:t>
      </w:r>
      <w:r w:rsidRPr="008121D2">
        <w:rPr>
          <w:rFonts w:ascii="Times New Roman" w:hAnsi="Times New Roman" w:cs="Times New Roman"/>
          <w:b/>
          <w:bCs/>
          <w:sz w:val="22"/>
          <w:szCs w:val="22"/>
        </w:rPr>
        <w:t>Environmental Law</w:t>
      </w:r>
      <w:r w:rsidRPr="008121D2">
        <w:rPr>
          <w:rFonts w:ascii="Times New Roman" w:hAnsi="Times New Roman" w:cs="Times New Roman"/>
          <w:sz w:val="22"/>
          <w:szCs w:val="22"/>
        </w:rPr>
        <w:t xml:space="preserve">” means any Law relating to </w:t>
      </w:r>
      <w:r w:rsidRPr="00B46A73" w:rsidR="00B46A73">
        <w:rPr>
          <w:rFonts w:ascii="Times New Roman" w:hAnsi="Times New Roman" w:cs="Times New Roman"/>
          <w:sz w:val="22"/>
          <w:szCs w:val="22"/>
        </w:rPr>
        <w:t>health, safety, the environment (including,</w:t>
      </w:r>
      <w:r w:rsidR="00B46A73">
        <w:rPr>
          <w:rFonts w:ascii="Times New Roman" w:hAnsi="Times New Roman" w:cs="Times New Roman"/>
          <w:sz w:val="22"/>
          <w:szCs w:val="22"/>
        </w:rPr>
        <w:t xml:space="preserve"> </w:t>
      </w:r>
      <w:r w:rsidRPr="00B46A73" w:rsidR="00B46A73">
        <w:rPr>
          <w:rFonts w:ascii="Times New Roman" w:hAnsi="Times New Roman" w:cs="Times New Roman"/>
          <w:sz w:val="22"/>
          <w:szCs w:val="22"/>
        </w:rPr>
        <w:t>without limitation, the protection, clean-up and restoration thereof and timely and proper</w:t>
      </w:r>
      <w:r w:rsidR="00B46A73">
        <w:rPr>
          <w:rFonts w:ascii="Times New Roman" w:hAnsi="Times New Roman" w:cs="Times New Roman"/>
          <w:sz w:val="22"/>
          <w:szCs w:val="22"/>
        </w:rPr>
        <w:t xml:space="preserve"> </w:t>
      </w:r>
      <w:r w:rsidRPr="00B46A73" w:rsidR="00B46A73">
        <w:rPr>
          <w:rFonts w:ascii="Times New Roman" w:hAnsi="Times New Roman" w:cs="Times New Roman"/>
          <w:sz w:val="22"/>
          <w:szCs w:val="22"/>
        </w:rPr>
        <w:t>completion of all relevant environmental protection acceptance procedures and receipt and renewal</w:t>
      </w:r>
      <w:r w:rsidR="00B46A73">
        <w:rPr>
          <w:rFonts w:ascii="Times New Roman" w:hAnsi="Times New Roman" w:cs="Times New Roman"/>
          <w:sz w:val="22"/>
          <w:szCs w:val="22"/>
        </w:rPr>
        <w:t xml:space="preserve"> </w:t>
      </w:r>
      <w:r w:rsidRPr="00B46A73" w:rsidR="00B46A73">
        <w:rPr>
          <w:rFonts w:ascii="Times New Roman" w:hAnsi="Times New Roman" w:cs="Times New Roman"/>
          <w:sz w:val="22"/>
          <w:szCs w:val="22"/>
        </w:rPr>
        <w:t>of all relevant pollutants emission permits), natural resources or Hazardous Materials (as defined</w:t>
      </w:r>
      <w:r w:rsidR="00B46A73">
        <w:rPr>
          <w:rFonts w:ascii="Times New Roman" w:hAnsi="Times New Roman" w:cs="Times New Roman"/>
          <w:sz w:val="22"/>
          <w:szCs w:val="22"/>
        </w:rPr>
        <w:t xml:space="preserve"> </w:t>
      </w:r>
      <w:r w:rsidRPr="00B46A73" w:rsidR="00B46A73">
        <w:rPr>
          <w:rFonts w:ascii="Times New Roman" w:hAnsi="Times New Roman" w:cs="Times New Roman"/>
          <w:sz w:val="22"/>
          <w:szCs w:val="22"/>
        </w:rPr>
        <w:t xml:space="preserve">below), including, without limitation, </w:t>
      </w:r>
      <w:r w:rsidRPr="00B46A73">
        <w:rPr>
          <w:rFonts w:ascii="Times New Roman" w:hAnsi="Times New Roman" w:cs="Times New Roman"/>
          <w:sz w:val="22"/>
          <w:szCs w:val="22"/>
        </w:rPr>
        <w:t>the distribution, processing, generation, treatment, storage, disposal, transportation, other handling or release or threatened release of Hazardous Materials, and “</w:t>
      </w:r>
      <w:r w:rsidRPr="00B46A73">
        <w:rPr>
          <w:rFonts w:ascii="Times New Roman" w:hAnsi="Times New Roman" w:cs="Times New Roman"/>
          <w:b/>
          <w:bCs/>
          <w:sz w:val="22"/>
          <w:szCs w:val="22"/>
        </w:rPr>
        <w:t>Hazardous Materials</w:t>
      </w:r>
      <w:r w:rsidRPr="00B46A73">
        <w:rPr>
          <w:rFonts w:ascii="Times New Roman" w:hAnsi="Times New Roman" w:cs="Times New Roman"/>
          <w:sz w:val="22"/>
          <w:szCs w:val="22"/>
        </w:rPr>
        <w:t>” means any material (including pollutants, contaminants, hazardous or toxic substances or wastes) that is regulated by or may give rise to liability under any Environmental Law.</w:t>
      </w:r>
    </w:p>
    <w:p w:rsidR="00434189" w:rsidRPr="008121D2" w:rsidP="00CB6F8D" w14:paraId="173D64FA"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Cybersecurity</w:t>
      </w:r>
      <w:r w:rsidRPr="008121D2" w:rsidR="00266982">
        <w:rPr>
          <w:rFonts w:ascii="Times New Roman" w:hAnsi="Times New Roman" w:cs="Times New Roman"/>
          <w:b/>
          <w:bCs/>
          <w:sz w:val="22"/>
          <w:szCs w:val="22"/>
        </w:rPr>
        <w:t xml:space="preserve"> and</w:t>
      </w:r>
      <w:r w:rsidRPr="008121D2">
        <w:rPr>
          <w:rFonts w:ascii="Times New Roman" w:hAnsi="Times New Roman" w:cs="Times New Roman"/>
          <w:b/>
          <w:bCs/>
          <w:sz w:val="22"/>
          <w:szCs w:val="22"/>
        </w:rPr>
        <w:t xml:space="preserve"> Data Protection</w:t>
      </w:r>
    </w:p>
    <w:p w:rsidR="00040D12" w:rsidRPr="008121D2" w:rsidP="00040D12" w14:paraId="29578112" w14:textId="488C040A">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(A) Each of the Company and the Subsidiaries has complied with all applicable Laws concerning cybersecurity, data protection, the privacy and security of Information Technology and Personal Data and confidentiality and archive administration  (“</w:t>
      </w:r>
      <w:r w:rsidRPr="008121D2">
        <w:rPr>
          <w:rFonts w:ascii="Times New Roman" w:hAnsi="Times New Roman" w:cs="Times New Roman"/>
          <w:b/>
          <w:bCs/>
          <w:sz w:val="22"/>
          <w:szCs w:val="22"/>
        </w:rPr>
        <w:t>Data Protection Laws</w:t>
      </w:r>
      <w:r w:rsidRPr="008121D2">
        <w:rPr>
          <w:rFonts w:ascii="Times New Roman" w:hAnsi="Times New Roman" w:cs="Times New Roman"/>
          <w:sz w:val="22"/>
          <w:szCs w:val="22"/>
        </w:rPr>
        <w:t xml:space="preserve">”); (B) neither the Company nor </w:t>
      </w:r>
      <w:r w:rsidRPr="008121D2" w:rsidR="00A967F6">
        <w:rPr>
          <w:rFonts w:ascii="Times New Roman" w:hAnsi="Times New Roman" w:cs="Times New Roman"/>
          <w:sz w:val="22"/>
          <w:szCs w:val="22"/>
        </w:rPr>
        <w:t>any of the Subsidiaries</w:t>
      </w:r>
      <w:r w:rsidRPr="008121D2">
        <w:rPr>
          <w:rFonts w:ascii="Times New Roman" w:hAnsi="Times New Roman" w:cs="Times New Roman"/>
          <w:sz w:val="22"/>
          <w:szCs w:val="22"/>
        </w:rPr>
        <w:t xml:space="preserve"> is, or is expected to be classified as, a “critical information infrastructure operator” under the Cybersecurity Law of the PRC; (C) neither the Company nor any </w:t>
      </w:r>
      <w:r w:rsidRPr="008121D2" w:rsidR="008F6FB6">
        <w:rPr>
          <w:rFonts w:ascii="Times New Roman" w:hAnsi="Times New Roman" w:cs="Times New Roman"/>
          <w:sz w:val="22"/>
          <w:szCs w:val="22"/>
        </w:rPr>
        <w:t>of the Subsidiaries</w:t>
      </w:r>
      <w:r w:rsidRPr="008121D2">
        <w:rPr>
          <w:rFonts w:ascii="Times New Roman" w:hAnsi="Times New Roman" w:cs="Times New Roman"/>
          <w:sz w:val="22"/>
          <w:szCs w:val="22"/>
        </w:rPr>
        <w:t xml:space="preserve"> is subject to any investigation, inquiry or sanction relating to cybersecurity, data privacy, confidentiality or archive administration, or any cybersecurity review by the </w:t>
      </w:r>
      <w:r w:rsidRPr="00EB49FB" w:rsidR="00EB49FB">
        <w:rPr>
          <w:rFonts w:ascii="Times New Roman" w:hAnsi="Times New Roman" w:cs="Times New Roman"/>
          <w:sz w:val="22"/>
          <w:szCs w:val="22"/>
        </w:rPr>
        <w:t xml:space="preserve">Cyberspace Administration of China </w:t>
      </w:r>
      <w:r w:rsidR="00EB49FB">
        <w:rPr>
          <w:rFonts w:ascii="Times New Roman" w:hAnsi="Times New Roman" w:cs="Times New Roman"/>
          <w:sz w:val="22"/>
          <w:szCs w:val="22"/>
        </w:rPr>
        <w:t>(“</w:t>
      </w:r>
      <w:r w:rsidRPr="00EB49FB">
        <w:rPr>
          <w:rFonts w:ascii="Times New Roman" w:hAnsi="Times New Roman" w:cs="Times New Roman"/>
          <w:b/>
          <w:bCs/>
          <w:sz w:val="22"/>
          <w:szCs w:val="22"/>
        </w:rPr>
        <w:t>CAC</w:t>
      </w:r>
      <w:r w:rsidR="00EB49FB">
        <w:rPr>
          <w:rFonts w:ascii="Times New Roman" w:hAnsi="Times New Roman" w:cs="Times New Roman"/>
          <w:sz w:val="22"/>
          <w:szCs w:val="22"/>
        </w:rPr>
        <w:t>”</w:t>
      </w:r>
      <w:r w:rsidRPr="008121D2" w:rsidR="00684D7E">
        <w:rPr>
          <w:rFonts w:ascii="Times New Roman" w:hAnsi="Times New Roman" w:cs="Times New Roman"/>
          <w:sz w:val="22"/>
          <w:szCs w:val="22"/>
        </w:rPr>
        <w:t>)</w:t>
      </w:r>
      <w:r w:rsidRPr="008121D2">
        <w:rPr>
          <w:rFonts w:ascii="Times New Roman" w:hAnsi="Times New Roman" w:cs="Times New Roman"/>
          <w:sz w:val="22"/>
          <w:szCs w:val="22"/>
        </w:rPr>
        <w:t xml:space="preserve">, the CSRC, or any other relevant Authority; (D) neither the Company nor any </w:t>
      </w:r>
      <w:r w:rsidRPr="008121D2" w:rsidR="00D22B03">
        <w:rPr>
          <w:rFonts w:ascii="Times New Roman" w:hAnsi="Times New Roman" w:cs="Times New Roman"/>
          <w:sz w:val="22"/>
          <w:szCs w:val="22"/>
        </w:rPr>
        <w:t>of the Subsidiaries</w:t>
      </w:r>
      <w:r w:rsidRPr="008121D2">
        <w:rPr>
          <w:rFonts w:ascii="Times New Roman" w:hAnsi="Times New Roman" w:cs="Times New Roman"/>
          <w:sz w:val="22"/>
          <w:szCs w:val="22"/>
        </w:rPr>
        <w:t xml:space="preserve"> has received any notice (including, without limitation, any enforcement notice, de-registration notice, cybersecurity review or transfer prohibition notice), letter, complaint or allegation from the relevant cybersecurity, data privacy, confidentiality or archive administration Authority alleging any breach or non-compliance by it of the applicable Data Protection Laws or prohibiting the transfer of data to a place outside the relevant jurisdiction; (E) neither the Company nor any </w:t>
      </w:r>
      <w:r w:rsidRPr="008121D2" w:rsidR="002050EF">
        <w:rPr>
          <w:rFonts w:ascii="Times New Roman" w:hAnsi="Times New Roman" w:cs="Times New Roman"/>
          <w:sz w:val="22"/>
          <w:szCs w:val="22"/>
        </w:rPr>
        <w:t>of the Subsidiaries</w:t>
      </w:r>
      <w:r w:rsidRPr="008121D2">
        <w:rPr>
          <w:rFonts w:ascii="Times New Roman" w:hAnsi="Times New Roman" w:cs="Times New Roman"/>
          <w:sz w:val="22"/>
          <w:szCs w:val="22"/>
        </w:rPr>
        <w:t xml:space="preserve"> has received any claim for compensation from any person in respect of its business under Data Protection Laws </w:t>
      </w:r>
      <w:r w:rsidR="00B7041C">
        <w:rPr>
          <w:rFonts w:ascii="Times New Roman" w:hAnsi="Times New Roman" w:cs="Times New Roman"/>
          <w:sz w:val="22"/>
          <w:szCs w:val="22"/>
        </w:rPr>
        <w:t xml:space="preserve">or industry standard </w:t>
      </w:r>
      <w:r w:rsidRPr="008121D2">
        <w:rPr>
          <w:rFonts w:ascii="Times New Roman" w:hAnsi="Times New Roman" w:cs="Times New Roman"/>
          <w:sz w:val="22"/>
          <w:szCs w:val="22"/>
        </w:rPr>
        <w:t xml:space="preserve">in respect of inaccuracy, loss, unauthorized destruction or unauthorized disclosure of data and there is no outstanding order against the Company or any </w:t>
      </w:r>
      <w:r w:rsidRPr="008121D2" w:rsidR="00491E6B">
        <w:rPr>
          <w:rFonts w:ascii="Times New Roman" w:hAnsi="Times New Roman" w:cs="Times New Roman"/>
          <w:sz w:val="22"/>
          <w:szCs w:val="22"/>
        </w:rPr>
        <w:t>of the Subsidiaries</w:t>
      </w:r>
      <w:r w:rsidRPr="008121D2">
        <w:rPr>
          <w:rFonts w:ascii="Times New Roman" w:hAnsi="Times New Roman" w:cs="Times New Roman"/>
          <w:sz w:val="22"/>
          <w:szCs w:val="22"/>
        </w:rPr>
        <w:t xml:space="preserve"> in respect of the rectification or erasure of data; (F) no warrant has been issued authorizing the cybersecurity, data privacy, confidentiality or archive administration Authority (or any of its officers, employees or agents) to enter any of the premises of the Company or any </w:t>
      </w:r>
      <w:r w:rsidRPr="008121D2" w:rsidR="00F80DF4">
        <w:rPr>
          <w:rFonts w:ascii="Times New Roman" w:hAnsi="Times New Roman" w:cs="Times New Roman"/>
          <w:sz w:val="22"/>
          <w:szCs w:val="22"/>
        </w:rPr>
        <w:t xml:space="preserve">of the Subsidiaries </w:t>
      </w:r>
      <w:r w:rsidRPr="008121D2">
        <w:rPr>
          <w:rFonts w:ascii="Times New Roman" w:hAnsi="Times New Roman" w:cs="Times New Roman"/>
          <w:sz w:val="22"/>
          <w:szCs w:val="22"/>
        </w:rPr>
        <w:t xml:space="preserve">for the purposes of, inter alia, searching them or seizing any documents or other material found there; (G) neither the Company nor any </w:t>
      </w:r>
      <w:r w:rsidRPr="008121D2" w:rsidR="00EC28AD">
        <w:rPr>
          <w:rFonts w:ascii="Times New Roman" w:hAnsi="Times New Roman" w:cs="Times New Roman"/>
          <w:sz w:val="22"/>
          <w:szCs w:val="22"/>
        </w:rPr>
        <w:t>of the Subsidiaries</w:t>
      </w:r>
      <w:r w:rsidRPr="008121D2">
        <w:rPr>
          <w:rFonts w:ascii="Times New Roman" w:hAnsi="Times New Roman" w:cs="Times New Roman"/>
          <w:sz w:val="22"/>
          <w:szCs w:val="22"/>
        </w:rPr>
        <w:t xml:space="preserve"> has received any communication, </w:t>
      </w:r>
      <w:r w:rsidRPr="008121D2" w:rsidR="00961245">
        <w:rPr>
          <w:rFonts w:ascii="Times New Roman" w:hAnsi="Times New Roman" w:cs="Times New Roman"/>
          <w:sz w:val="22"/>
          <w:szCs w:val="22"/>
        </w:rPr>
        <w:t>i</w:t>
      </w:r>
      <w:r w:rsidRPr="008121D2">
        <w:rPr>
          <w:rFonts w:ascii="Times New Roman" w:hAnsi="Times New Roman" w:cs="Times New Roman"/>
          <w:sz w:val="22"/>
          <w:szCs w:val="22"/>
        </w:rPr>
        <w:t xml:space="preserve">nquiry, notice, warning or sanctions with respect to the Cybersecurity Law of the PRC or from the CAC or pursuant to the Data Protection Laws (including, without limitation, the CSRC Archive Rules); (H) the Company is not aware of any pending or threatened investigation, inquiry or sanction relating to cybersecurity, data privacy, confidentiality or archive administration, or any cybersecurity review, by the CAC, the CSRC, or any other relevant Authority on the Company or any </w:t>
      </w:r>
      <w:r w:rsidRPr="008121D2" w:rsidR="00A3669A">
        <w:rPr>
          <w:rFonts w:ascii="Times New Roman" w:hAnsi="Times New Roman" w:cs="Times New Roman"/>
          <w:sz w:val="22"/>
          <w:szCs w:val="22"/>
        </w:rPr>
        <w:t>of the Subsidiaries</w:t>
      </w:r>
      <w:r w:rsidRPr="008121D2">
        <w:rPr>
          <w:rFonts w:ascii="Times New Roman" w:hAnsi="Times New Roman" w:cs="Times New Roman"/>
          <w:sz w:val="22"/>
          <w:szCs w:val="22"/>
        </w:rPr>
        <w:t xml:space="preserve"> or any of their respective directors, officers and employees; (I) the Company is not aware of any pending or threatened actions, suits, claims, demands, investigations, judgments, awards and proceedings on the Company or any </w:t>
      </w:r>
      <w:r w:rsidRPr="008121D2" w:rsidR="00DE77BD">
        <w:rPr>
          <w:rFonts w:ascii="Times New Roman" w:hAnsi="Times New Roman" w:cs="Times New Roman"/>
          <w:sz w:val="22"/>
          <w:szCs w:val="22"/>
        </w:rPr>
        <w:t>of the Subsidiaries</w:t>
      </w:r>
      <w:r w:rsidRPr="008121D2">
        <w:rPr>
          <w:rFonts w:ascii="Times New Roman" w:hAnsi="Times New Roman" w:cs="Times New Roman"/>
          <w:sz w:val="22"/>
          <w:szCs w:val="22"/>
        </w:rPr>
        <w:t xml:space="preserve"> or any of their respective directors, officers and employees pursuant to the Data Protection Laws (including, without limitation, the CSRC Archive Rules); and (J) neither the Company nor any </w:t>
      </w:r>
      <w:r w:rsidRPr="008121D2" w:rsidR="00BC3696">
        <w:rPr>
          <w:rFonts w:ascii="Times New Roman" w:hAnsi="Times New Roman" w:cs="Times New Roman"/>
          <w:sz w:val="22"/>
          <w:szCs w:val="22"/>
        </w:rPr>
        <w:t>of the Subsidiaries</w:t>
      </w:r>
      <w:r w:rsidRPr="008121D2">
        <w:rPr>
          <w:rFonts w:ascii="Times New Roman" w:hAnsi="Times New Roman" w:cs="Times New Roman"/>
          <w:sz w:val="22"/>
          <w:szCs w:val="22"/>
        </w:rPr>
        <w:t xml:space="preserve"> has received any objection to this Global Offering or the transactions contemplated under this Agreement from the CSRC, the CAC or any other relevant Authority. </w:t>
      </w:r>
    </w:p>
    <w:p w:rsidR="00434189" w:rsidRPr="008121D2" w:rsidP="00CB6F8D" w14:paraId="1CFF5680"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Insurance</w:t>
      </w:r>
    </w:p>
    <w:p w:rsidR="00204238" w:rsidRPr="005972F3" w:rsidP="005972F3" w14:paraId="0AA62081"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Each of the Company and the Subsidiaries is insured by insurers of recognized financial responsibility against such losses and risks and in such amounts as are prudent and customary in the markets and businesses in which they are engaged; all policies of insurance and fidelity or surety bonds insuring the Company or any Subsidiary, or their respective businesses, assets and employees are in full force and effect; </w:t>
      </w:r>
      <w:r w:rsidRPr="005972F3" w:rsidR="005972F3">
        <w:rPr>
          <w:rFonts w:ascii="Times New Roman" w:hAnsi="Times New Roman" w:cs="Times New Roman"/>
          <w:sz w:val="22"/>
          <w:szCs w:val="22"/>
        </w:rPr>
        <w:t>none of the insurance policies or instruments in respect of the assets of the Company</w:t>
      </w:r>
      <w:r w:rsidR="005972F3">
        <w:rPr>
          <w:rFonts w:ascii="Times New Roman" w:hAnsi="Times New Roman" w:cs="Times New Roman"/>
          <w:sz w:val="22"/>
          <w:szCs w:val="22"/>
        </w:rPr>
        <w:t xml:space="preserve"> </w:t>
      </w:r>
      <w:r w:rsidRPr="005972F3" w:rsidR="005972F3">
        <w:rPr>
          <w:rFonts w:ascii="Times New Roman" w:hAnsi="Times New Roman" w:cs="Times New Roman"/>
          <w:sz w:val="22"/>
          <w:szCs w:val="22"/>
        </w:rPr>
        <w:t>and/or the Subsidiaries is subject to any special or unusual terms or restrictions or to the payment</w:t>
      </w:r>
      <w:r w:rsidR="005972F3">
        <w:rPr>
          <w:rFonts w:ascii="Times New Roman" w:hAnsi="Times New Roman" w:cs="Times New Roman"/>
          <w:sz w:val="22"/>
          <w:szCs w:val="22"/>
        </w:rPr>
        <w:t xml:space="preserve"> </w:t>
      </w:r>
      <w:r w:rsidRPr="005972F3" w:rsidR="005972F3">
        <w:rPr>
          <w:rFonts w:ascii="Times New Roman" w:hAnsi="Times New Roman" w:cs="Times New Roman"/>
          <w:sz w:val="22"/>
          <w:szCs w:val="22"/>
        </w:rPr>
        <w:t xml:space="preserve">of any premium in excess of normal life; </w:t>
      </w:r>
      <w:r w:rsidRPr="005972F3">
        <w:rPr>
          <w:rFonts w:ascii="Times New Roman" w:hAnsi="Times New Roman" w:cs="Times New Roman"/>
          <w:sz w:val="22"/>
          <w:szCs w:val="22"/>
        </w:rPr>
        <w:t xml:space="preserve">the Company and the Subsidiaries are in compliance with the terms of such policies and instruments; there are no claims by the Company or any Subsidiary under any such policy or instrument as to which any insurance company is denying liability or defending under a reservation of rights clause; none of the Company and the Subsidiaries has been refused any material insurance coverage sought or applied for; and none of the Company and the Subsidiaries has any reason to believe that it will not be able to renew its existing insurance coverage as and when such coverage expires or to obtain similar coverage from similar insurers as may be necessary to continue its business </w:t>
      </w:r>
      <w:r w:rsidR="0054749D">
        <w:rPr>
          <w:rFonts w:ascii="Times New Roman" w:hAnsi="Times New Roman" w:cs="Times New Roman"/>
          <w:sz w:val="22"/>
          <w:szCs w:val="22"/>
        </w:rPr>
        <w:t xml:space="preserve">as currently conducted or as proposed to be conducted </w:t>
      </w:r>
      <w:r w:rsidRPr="005972F3">
        <w:rPr>
          <w:rFonts w:ascii="Times New Roman" w:hAnsi="Times New Roman" w:cs="Times New Roman"/>
          <w:sz w:val="22"/>
          <w:szCs w:val="22"/>
        </w:rPr>
        <w:t>at a cost that would not have a Material Adverse Effect.</w:t>
      </w:r>
    </w:p>
    <w:p w:rsidR="00204238" w:rsidRPr="008121D2" w:rsidP="00204238" w14:paraId="2239AA97"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description of </w:t>
      </w:r>
      <w:r w:rsidRPr="008121D2" w:rsidR="001156C4">
        <w:rPr>
          <w:rFonts w:ascii="Times New Roman" w:hAnsi="Times New Roman" w:cs="Times New Roman"/>
          <w:sz w:val="22"/>
          <w:szCs w:val="22"/>
        </w:rPr>
        <w:t>the</w:t>
      </w:r>
      <w:r w:rsidRPr="008121D2">
        <w:rPr>
          <w:rFonts w:ascii="Times New Roman" w:hAnsi="Times New Roman" w:cs="Times New Roman"/>
          <w:sz w:val="22"/>
          <w:szCs w:val="22"/>
        </w:rPr>
        <w:t xml:space="preserve"> insurance coverage </w:t>
      </w:r>
      <w:r w:rsidRPr="008121D2" w:rsidR="001156C4">
        <w:rPr>
          <w:rFonts w:ascii="Times New Roman" w:hAnsi="Times New Roman" w:cs="Times New Roman"/>
          <w:sz w:val="22"/>
          <w:szCs w:val="22"/>
        </w:rPr>
        <w:t xml:space="preserve">of the Company and the Subsidiaries </w:t>
      </w:r>
      <w:r>
        <w:rPr>
          <w:rFonts w:ascii="Times New Roman" w:hAnsi="Times New Roman" w:cs="Times New Roman"/>
          <w:sz w:val="22"/>
          <w:szCs w:val="22"/>
        </w:rPr>
        <w:t>contained in the Hong Kong Public Offering Documents, the Application Proof, the PHIP</w:t>
      </w:r>
      <w:r w:rsidR="00AC5AC0">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w:t>
      </w:r>
      <w:r w:rsidRPr="009507A1">
        <w:rPr>
          <w:rFonts w:ascii="Times New Roman" w:hAnsi="Times New Roman" w:cs="Times New Roman"/>
          <w:sz w:val="22"/>
          <w:szCs w:val="22"/>
        </w:rPr>
        <w:t>is true, accurate and not misleading.</w:t>
      </w:r>
    </w:p>
    <w:p w:rsidR="00434189" w:rsidRPr="008121D2" w:rsidP="00CB6F8D" w14:paraId="19521F66"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Internal Controls</w:t>
      </w:r>
    </w:p>
    <w:p w:rsidR="003C63AD" w:rsidRPr="008121D2" w:rsidP="003C63AD" w14:paraId="7E8B5CE6"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Each of the Company and the Subsidiaries has established</w:t>
      </w:r>
      <w:r w:rsidR="008D664D">
        <w:rPr>
          <w:rFonts w:ascii="Times New Roman" w:hAnsi="Times New Roman" w:cs="Times New Roman"/>
          <w:sz w:val="22"/>
          <w:szCs w:val="22"/>
        </w:rPr>
        <w:t xml:space="preserve"> and maintains</w:t>
      </w:r>
      <w:r w:rsidRPr="008121D2">
        <w:rPr>
          <w:rFonts w:ascii="Times New Roman" w:hAnsi="Times New Roman" w:cs="Times New Roman"/>
          <w:sz w:val="22"/>
          <w:szCs w:val="22"/>
        </w:rPr>
        <w:t xml:space="preserve"> procedures which provide a reasonable basis for the directors to make proper assessments as to the financial position and prospects of the Company and the Subsidiaries, and each of the Company and the Subsidiaries maintains a system of internal accounting controls sufficient to provide reasonable assurance that (A) transactions are executed in accordance with management’s general or specific authori</w:t>
      </w:r>
      <w:r w:rsidRPr="008121D2" w:rsidR="000537C6">
        <w:rPr>
          <w:rFonts w:ascii="Times New Roman" w:hAnsi="Times New Roman" w:cs="Times New Roman"/>
          <w:sz w:val="22"/>
          <w:szCs w:val="22"/>
        </w:rPr>
        <w:t>z</w:t>
      </w:r>
      <w:r w:rsidRPr="008121D2">
        <w:rPr>
          <w:rFonts w:ascii="Times New Roman" w:hAnsi="Times New Roman" w:cs="Times New Roman"/>
          <w:sz w:val="22"/>
          <w:szCs w:val="22"/>
        </w:rPr>
        <w:t>ations</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(B) transactions are recorded as necessary to permit preparation of returns and reports to regulatory bodies as and when required by them and financial statements (and the notes thereto) in conformity with IFRS, other relevant generally accepted accounting principles or applicable accounting requirements, and maintain accountability for assets</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(C) access to assets is permitted only in accordance with management’s general or specific authori</w:t>
      </w:r>
      <w:r w:rsidRPr="008121D2" w:rsidR="000537C6">
        <w:rPr>
          <w:rFonts w:ascii="Times New Roman" w:hAnsi="Times New Roman" w:cs="Times New Roman"/>
          <w:sz w:val="22"/>
          <w:szCs w:val="22"/>
        </w:rPr>
        <w:t>z</w:t>
      </w:r>
      <w:r w:rsidRPr="008121D2">
        <w:rPr>
          <w:rFonts w:ascii="Times New Roman" w:hAnsi="Times New Roman" w:cs="Times New Roman"/>
          <w:sz w:val="22"/>
          <w:szCs w:val="22"/>
        </w:rPr>
        <w:t>ation</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(D) the recorded accountability for assets is compared with existing assets at reasonable intervals and appropriate actions are taken with respect to any differences</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(E) each of the Company and the Subsidiaries has made and kept books, records and accounts which, in reasonable detail</w:t>
      </w:r>
      <w:r w:rsidRPr="009507A1">
        <w:rPr>
          <w:rFonts w:ascii="Times New Roman" w:hAnsi="Times New Roman" w:cs="Times New Roman"/>
          <w:sz w:val="22"/>
          <w:szCs w:val="22"/>
        </w:rPr>
        <w:t>, accurately and fairly reflect</w:t>
      </w:r>
      <w:r w:rsidRPr="008121D2">
        <w:rPr>
          <w:rFonts w:ascii="Times New Roman" w:hAnsi="Times New Roman" w:cs="Times New Roman"/>
          <w:sz w:val="22"/>
          <w:szCs w:val="22"/>
        </w:rPr>
        <w:t xml:space="preserve"> the transactions and dispositions of assets of such entity and provide a sufficient basis for the preparation of the Company’s consolidated financial statements and notes thereto in accordance with IFRS, other relevant generally accepted accounting principles or applicable accounting requirements</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and (F) such internal accounting and financial reporting controls are effective to perform the functions for which they were established and documented properly and the implementation of such internal accounting and financial reporting controls are monitored by the responsible persons; and the Company’s current management information and accounting control system has been in operation for at least three years during which none of the Company and the Subsidiaries has experienced any material difficulties with regard to (A) through (F) above or with regard to ascertaining at any point in time the differences in real time between budgeted and actual expenses.</w:t>
      </w:r>
    </w:p>
    <w:p w:rsidR="003C63AD" w:rsidRPr="008121D2" w:rsidP="003C63AD" w14:paraId="4377E362"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eastAsia="DFPKaiShu-GB5" w:hAnsi="Times New Roman" w:cs="Times New Roman"/>
          <w:color w:val="000000"/>
          <w:sz w:val="22"/>
          <w:szCs w:val="22"/>
          <w:lang w:eastAsia="zh-TW"/>
        </w:rPr>
        <w:t xml:space="preserve">The Company’s internal control over financial reporting is effective, and </w:t>
      </w:r>
      <w:r w:rsidRPr="008121D2">
        <w:rPr>
          <w:rFonts w:ascii="Times New Roman" w:hAnsi="Times New Roman" w:cs="Times New Roman"/>
          <w:sz w:val="22"/>
          <w:szCs w:val="22"/>
        </w:rPr>
        <w:t xml:space="preserve">there are no material weaknesses </w:t>
      </w:r>
      <w:r w:rsidR="00045544">
        <w:rPr>
          <w:rFonts w:ascii="Times New Roman" w:hAnsi="Times New Roman" w:cs="Times New Roman"/>
          <w:sz w:val="22"/>
          <w:szCs w:val="22"/>
        </w:rPr>
        <w:t xml:space="preserve">or deficiencies </w:t>
      </w:r>
      <w:r w:rsidRPr="008121D2">
        <w:rPr>
          <w:rFonts w:ascii="Times New Roman" w:hAnsi="Times New Roman" w:cs="Times New Roman"/>
          <w:sz w:val="22"/>
          <w:szCs w:val="22"/>
        </w:rPr>
        <w:t xml:space="preserve">in the Company’s </w:t>
      </w:r>
      <w:r w:rsidR="00045544">
        <w:rPr>
          <w:rFonts w:ascii="Times New Roman" w:hAnsi="Times New Roman" w:cs="Times New Roman"/>
          <w:sz w:val="22"/>
          <w:szCs w:val="22"/>
        </w:rPr>
        <w:t xml:space="preserve">and the Subsidiaries’ </w:t>
      </w:r>
      <w:r w:rsidRPr="008121D2">
        <w:rPr>
          <w:rFonts w:ascii="Times New Roman" w:hAnsi="Times New Roman" w:cs="Times New Roman"/>
          <w:sz w:val="22"/>
          <w:szCs w:val="22"/>
        </w:rPr>
        <w:t xml:space="preserve">internal control over accounting and financial reporting and no changes in the Company’s </w:t>
      </w:r>
      <w:r w:rsidR="00045544">
        <w:rPr>
          <w:rFonts w:ascii="Times New Roman" w:hAnsi="Times New Roman" w:cs="Times New Roman"/>
          <w:sz w:val="22"/>
          <w:szCs w:val="22"/>
        </w:rPr>
        <w:t xml:space="preserve">and the Subsidiaries’ </w:t>
      </w:r>
      <w:r w:rsidRPr="008121D2">
        <w:rPr>
          <w:rFonts w:ascii="Times New Roman" w:hAnsi="Times New Roman" w:cs="Times New Roman"/>
          <w:sz w:val="22"/>
          <w:szCs w:val="22"/>
        </w:rPr>
        <w:t>internal control over accounting and financial reporting or other factors that have materially and adversely affected</w:t>
      </w:r>
      <w:r w:rsidR="005A379E">
        <w:rPr>
          <w:rFonts w:ascii="Times New Roman" w:hAnsi="Times New Roman" w:cs="Times New Roman"/>
          <w:sz w:val="22"/>
          <w:szCs w:val="22"/>
        </w:rPr>
        <w:t xml:space="preserve">, </w:t>
      </w:r>
      <w:r w:rsidRPr="008121D2">
        <w:rPr>
          <w:rFonts w:ascii="Times New Roman" w:hAnsi="Times New Roman" w:cs="Times New Roman"/>
          <w:sz w:val="22"/>
          <w:szCs w:val="22"/>
        </w:rPr>
        <w:t xml:space="preserve">or could reasonably be expected to </w:t>
      </w:r>
      <w:r w:rsidR="005A379E">
        <w:rPr>
          <w:rFonts w:ascii="Times New Roman" w:hAnsi="Times New Roman" w:cs="Times New Roman"/>
          <w:sz w:val="22"/>
          <w:szCs w:val="22"/>
        </w:rPr>
        <w:t xml:space="preserve">materially and </w:t>
      </w:r>
      <w:r w:rsidRPr="008121D2">
        <w:rPr>
          <w:rFonts w:ascii="Times New Roman" w:hAnsi="Times New Roman" w:cs="Times New Roman"/>
          <w:sz w:val="22"/>
          <w:szCs w:val="22"/>
        </w:rPr>
        <w:t xml:space="preserve">adversely affect, the Company’s </w:t>
      </w:r>
      <w:r w:rsidR="00854A92">
        <w:rPr>
          <w:rFonts w:ascii="Times New Roman" w:hAnsi="Times New Roman" w:cs="Times New Roman"/>
          <w:sz w:val="22"/>
          <w:szCs w:val="22"/>
        </w:rPr>
        <w:t xml:space="preserve">and the Subsidiaries’ </w:t>
      </w:r>
      <w:r w:rsidRPr="008121D2">
        <w:rPr>
          <w:rFonts w:ascii="Times New Roman" w:hAnsi="Times New Roman" w:cs="Times New Roman"/>
          <w:sz w:val="22"/>
          <w:szCs w:val="22"/>
        </w:rPr>
        <w:t>internal control over accounting and financial reporting.</w:t>
      </w:r>
    </w:p>
    <w:p w:rsidR="00401787" w14:paraId="695AFBF1" w14:textId="77777777">
      <w:pPr>
        <w:numPr>
          <w:ilvl w:val="1"/>
          <w:numId w:val="57"/>
        </w:numPr>
        <w:adjustRightInd w:val="0"/>
        <w:snapToGrid w:val="0"/>
        <w:spacing w:before="120" w:after="120" w:line="240" w:lineRule="auto"/>
        <w:rPr>
          <w:rFonts w:ascii="Times New Roman" w:hAnsi="Times New Roman" w:cs="Times New Roman"/>
          <w:sz w:val="22"/>
          <w:szCs w:val="22"/>
        </w:rPr>
      </w:pPr>
      <w:r>
        <w:rPr>
          <w:rFonts w:ascii="Times New Roman" w:hAnsi="Times New Roman" w:cs="Times New Roman"/>
          <w:sz w:val="22"/>
          <w:szCs w:val="22"/>
        </w:rPr>
        <w:t>The Company has established and maintains corporate governance practices in accordance with the Code Provisions in the Corporate Governance Code as set forth in Appendix C1 to the Listing Rules; each of the Company and the Subsidiaries has established and maintains and evaluates disclosure and corporate governance controls and procedures to ensure that (A) information relating to the Company or any of the Subsidiaries is made known in a timely manner to the Board and management by others within those entities; and (B) the Company and the Board and management comply in a timely manner with the requirements of the Listing Rules, the Hong Kong Codes on Takeovers and Mergers and Share Buy-backs, the SFO, the Companies (Winding Up and Miscellaneous Provisions) Ordinance and the Companies Ordinance and any other applicable Laws, including the requirements of the Listing Rules on disclosure of inside information and notifiable, connected and other transactions required to be disclosed, and such disclosure and corporate governance controls and procedures are effective to perform the functions for which they were established and documented properly and the implementation of such disclosure and corporate governance controls and procedures policies are monitored by the responsible persons.</w:t>
      </w:r>
    </w:p>
    <w:p w:rsidR="00C72658" w:rsidRPr="008121D2" w:rsidP="003C63AD" w14:paraId="6280487B"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None of the deficiencies and issues identified in the internal control report prepared by the Internal Control Consultant would or could reasonably be expected to, individually or in the aggregate, materially and adversely limit, restrict or otherwise affect the ability of the Company or any other members of the Group to comply with any applicable Laws. Any issues or deficiencies identified and as disclosed in such internal control report have been rectified or improved to a sufficient standard or level for the operation and maintenance of efficient systems of internal accounting and financial reporting controls and disclosure and corporate governance controls and procedures that are effective to perform the functions for which they were established and to allow compliance by the Company and </w:t>
      </w:r>
      <w:r w:rsidR="00F44F7C">
        <w:rPr>
          <w:rFonts w:ascii="Times New Roman" w:hAnsi="Times New Roman" w:cs="Times New Roman"/>
          <w:sz w:val="22"/>
          <w:szCs w:val="22"/>
        </w:rPr>
        <w:t>the</w:t>
      </w:r>
      <w:r w:rsidRPr="008121D2" w:rsidR="00F44F7C">
        <w:rPr>
          <w:rFonts w:ascii="Times New Roman" w:hAnsi="Times New Roman" w:cs="Times New Roman"/>
          <w:sz w:val="22"/>
          <w:szCs w:val="22"/>
        </w:rPr>
        <w:t xml:space="preserve"> </w:t>
      </w:r>
      <w:r w:rsidRPr="008121D2">
        <w:rPr>
          <w:rFonts w:ascii="Times New Roman" w:hAnsi="Times New Roman" w:cs="Times New Roman"/>
          <w:sz w:val="22"/>
          <w:szCs w:val="22"/>
        </w:rPr>
        <w:t>Board with all applicable Laws, and no such issues have materially and adversely affected, or could reasonably be expected to materially and adversely affect, such controls and procedures or such ability to comply with all applicable Laws.</w:t>
      </w:r>
    </w:p>
    <w:p w:rsidR="00C72658" w:rsidRPr="008121D2" w:rsidP="003C63AD" w14:paraId="6E698127" w14:textId="3E83D5B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statutory books, books of account and other records of the Company and the Subsidiaries are up-to-date and contain complete and accurate records required by Laws to be dealt with in such books, and no notice or allegation that any is incorrect or should be rectified has been received; all accounts, documents and returns required by Laws to be delivered or made to the Registrar of Companies in Hong Kong, the SFC or any other Authority have been duly and correctly delivered or made.</w:t>
      </w:r>
    </w:p>
    <w:p w:rsidR="00434189" w:rsidRPr="008121D2" w:rsidP="00CB6F8D" w14:paraId="608CB9A4"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Compliance with Bribery, Anti-Money Laundering, Sanctions and Export Control Laws</w:t>
      </w:r>
      <w:r w:rsidR="00466014">
        <w:rPr>
          <w:rFonts w:ascii="Times New Roman" w:hAnsi="Times New Roman" w:cs="Times New Roman"/>
          <w:b/>
          <w:bCs/>
          <w:sz w:val="22"/>
          <w:szCs w:val="22"/>
        </w:rPr>
        <w:t>/U.S. Outbound Investment Security Program</w:t>
      </w:r>
    </w:p>
    <w:p w:rsidR="00401787" w14:paraId="11BAA7D1" w14:textId="62AA9E67">
      <w:pPr>
        <w:numPr>
          <w:ilvl w:val="1"/>
          <w:numId w:val="57"/>
        </w:numPr>
        <w:adjustRightInd w:val="0"/>
        <w:snapToGrid w:val="0"/>
        <w:spacing w:before="120" w:after="120" w:line="240" w:lineRule="auto"/>
        <w:rPr>
          <w:rFonts w:ascii="Times New Roman" w:hAnsi="Times New Roman" w:cs="Times New Roman"/>
          <w:sz w:val="22"/>
          <w:szCs w:val="22"/>
        </w:rPr>
      </w:pPr>
      <w:r>
        <w:rPr>
          <w:rFonts w:ascii="Times New Roman" w:hAnsi="Times New Roman" w:cs="Times New Roman"/>
          <w:sz w:val="22"/>
          <w:szCs w:val="22"/>
        </w:rPr>
        <w:t>(A) None of the Warrantors, the Subsidiaries, their respective directors, supervisors (if any), officers, agents, employees and affiliates, or any of such affiliate’s respective directors, supervisors, officers, agents and employees (collectively, the “</w:t>
      </w:r>
      <w:r>
        <w:rPr>
          <w:rFonts w:ascii="Times New Roman" w:hAnsi="Times New Roman" w:cs="Times New Roman"/>
          <w:b/>
          <w:bCs/>
          <w:sz w:val="22"/>
          <w:szCs w:val="22"/>
        </w:rPr>
        <w:t>Group Relevant Persons</w:t>
      </w:r>
      <w:r>
        <w:rPr>
          <w:rFonts w:ascii="Times New Roman" w:hAnsi="Times New Roman" w:cs="Times New Roman"/>
          <w:sz w:val="22"/>
          <w:szCs w:val="22"/>
        </w:rPr>
        <w:t>”), is an individual or entity (“</w:t>
      </w:r>
      <w:r>
        <w:rPr>
          <w:rFonts w:ascii="Times New Roman" w:hAnsi="Times New Roman" w:cs="Times New Roman"/>
          <w:b/>
          <w:bCs/>
          <w:sz w:val="22"/>
          <w:szCs w:val="22"/>
        </w:rPr>
        <w:t>Person</w:t>
      </w:r>
      <w:r>
        <w:rPr>
          <w:rFonts w:ascii="Times New Roman" w:hAnsi="Times New Roman" w:cs="Times New Roman"/>
          <w:sz w:val="22"/>
          <w:szCs w:val="22"/>
        </w:rPr>
        <w:t xml:space="preserve">”) that is, or is owned or controlled by a Person that is, targeted by or subject to any Sanctions Laws and Regulations (as defined below); (B) none of the Group Relevant Persons (x) is located, organised or resident in a country or territory that is targeted by or subject to any Sanctions Laws and Regulations (including the so-called Donetsk People’s Republic, the so-called Luhansk People’s Republic, the non-government controlled areas of the Zaporizhzhia and Kherson regions of Ukraine, the Crimea region of Ukraine, Cuba, Iran, North Korea and Syria , (y) undertakes any transactions, or has any connections, with any country or territory, person, or entity subject to any Sanctions Laws and Regulations or any person or entity in those countries or territories or performing contracts in support of projects in or for the benefit of those countries or territories, (z) is engaged in any activities sanctionable under the Comprehensive Iran Sanctions, Accountability, and Divestment Act of 2010, the Iran Sanctions Act, the Iran Threat Reduction and Syria Human Rights Act, or any applicable executive order; (C) the Company will use the proceeds from the Global Offering exclusively in the manner set forth in each of the Hong Kong Public Offering Documents, the Application Proof, the PHIP, the Preliminary Offering Circular, the Disclosure Package and the Offering Circular in the section headed </w:t>
      </w:r>
      <w:r>
        <w:rPr>
          <w:rFonts w:ascii="Times New Roman" w:hAnsi="Times New Roman" w:cs="Times New Roman"/>
          <w:b/>
          <w:bCs/>
          <w:sz w:val="22"/>
          <w:szCs w:val="22"/>
        </w:rPr>
        <w:t>“[Future Plans and Use of Proceeds]</w:t>
      </w:r>
      <w:r>
        <w:rPr>
          <w:rFonts w:ascii="Times New Roman" w:hAnsi="Times New Roman" w:cs="Times New Roman"/>
          <w:sz w:val="22"/>
          <w:szCs w:val="22"/>
        </w:rPr>
        <w:t>,” and will not, directly or indirectly, use such proceeds, or lend, contribute or otherwise make available such proceeds to any Subsidiary or their respective joint venture partners or other Person for the purpose of financing any activities or business of or with any Person that is subject to Sanctions Laws and Regulations, or of, with or in the so-called Donetsk People’s Republic, the so-called Luhansk People’s Republic, the non-government controlled areas of the Zaporizhzhia and Kherson regions of Ukraine, the Crimea region of Ukraine, Cuba, Iran, North Korea, Syria, or any country or territory that is targeted by or subject to any Sanctions Laws and Regulations, or in any other manner that will result in a violation (including by any person or entity participating in the sale of the Offer Shares, whether as underwriter, advisor, investor or otherwise) of any of the Sanctions Laws and Regulations; (D) each of the Warrantors and the Subsidiaries is in compliance with all export control and import laws and regulations in the U.S., China and other countries, including the U.S. Export Administration Regulations (the “</w:t>
      </w:r>
      <w:r>
        <w:rPr>
          <w:rFonts w:ascii="Times New Roman" w:hAnsi="Times New Roman" w:cs="Times New Roman"/>
          <w:b/>
          <w:bCs/>
          <w:sz w:val="22"/>
          <w:szCs w:val="22"/>
        </w:rPr>
        <w:t>EAR</w:t>
      </w:r>
      <w:r>
        <w:rPr>
          <w:rFonts w:ascii="Times New Roman" w:hAnsi="Times New Roman" w:cs="Times New Roman"/>
          <w:sz w:val="22"/>
          <w:szCs w:val="22"/>
        </w:rPr>
        <w:t>”), the U.S. Customs regulations, and various economic sanctions regulations administered by the Office of Foreign Assets Control of the U.S. Department of the Treasury (the “</w:t>
      </w:r>
      <w:r>
        <w:rPr>
          <w:rFonts w:ascii="Times New Roman" w:hAnsi="Times New Roman" w:cs="Times New Roman"/>
          <w:b/>
          <w:bCs/>
          <w:sz w:val="22"/>
          <w:szCs w:val="22"/>
        </w:rPr>
        <w:t>OFAC</w:t>
      </w:r>
      <w:r>
        <w:rPr>
          <w:rFonts w:ascii="Times New Roman" w:hAnsi="Times New Roman" w:cs="Times New Roman"/>
          <w:sz w:val="22"/>
          <w:szCs w:val="22"/>
        </w:rPr>
        <w:t>”); (E) all items of the Warrantors and the Subsidiaries are not subject to the EAR as defined at 15 CFR §734.2, and therefore can be provided to individuals and entities included on the U.S. Commerce Department’s Bureau of Industry and Security’s (“</w:t>
      </w:r>
      <w:r>
        <w:rPr>
          <w:rFonts w:ascii="Times New Roman" w:hAnsi="Times New Roman" w:cs="Times New Roman"/>
          <w:b/>
          <w:bCs/>
          <w:sz w:val="22"/>
          <w:szCs w:val="22"/>
        </w:rPr>
        <w:t>BIS</w:t>
      </w:r>
      <w:r>
        <w:rPr>
          <w:rFonts w:ascii="Times New Roman" w:hAnsi="Times New Roman" w:cs="Times New Roman"/>
          <w:sz w:val="22"/>
          <w:szCs w:val="22"/>
        </w:rPr>
        <w:t>”) restricted party lists including the Denied Persons List and Entity List without violating the EAR; (F) the Warrantors and the Subsidiaries covenant not to engage, directly or indirectly, in any other activities that would result in a violation of Sanctions Laws and Regulations by any Person (including any Person participating in the Global Offering); and (G) for the past 10 years, the Group Relevant Persons have not engaged in, are not now engaged in, and will not engage in, any dealings or transactions directly or indirectly with any Person, or in any country or territory, that at the time of the dealing or transaction is or was the target of a Sanctions Laws and Regulations or any entity owned or controlled by a Person who is the target of the Sanctions Laws and Regulations; as used herein, “</w:t>
      </w:r>
      <w:r>
        <w:rPr>
          <w:rFonts w:ascii="Times New Roman" w:hAnsi="Times New Roman" w:cs="Times New Roman"/>
          <w:b/>
          <w:bCs/>
          <w:sz w:val="22"/>
          <w:szCs w:val="22"/>
        </w:rPr>
        <w:t>Sanctions Laws and Regulations</w:t>
      </w:r>
      <w:r>
        <w:rPr>
          <w:rFonts w:ascii="Times New Roman" w:hAnsi="Times New Roman" w:cs="Times New Roman"/>
          <w:sz w:val="22"/>
          <w:szCs w:val="22"/>
        </w:rPr>
        <w:t>” means (i) any U.S. sanctions related to or administered or enforced by the U.S. government, including but not limited to the OFAC, the BIS or the U.S. Department of State, including, without limitation, designation on the Specially Designated National or Blocked Person (“</w:t>
      </w:r>
      <w:r>
        <w:rPr>
          <w:rFonts w:ascii="Times New Roman" w:hAnsi="Times New Roman" w:cs="Times New Roman"/>
          <w:b/>
          <w:bCs/>
          <w:sz w:val="22"/>
          <w:szCs w:val="22"/>
        </w:rPr>
        <w:t>SDN</w:t>
      </w:r>
      <w:r>
        <w:rPr>
          <w:rFonts w:ascii="Times New Roman" w:hAnsi="Times New Roman" w:cs="Times New Roman"/>
          <w:sz w:val="22"/>
          <w:szCs w:val="22"/>
        </w:rPr>
        <w:t>”) List, the Chinese Military Industrial Complex Companies (“</w:t>
      </w:r>
      <w:r>
        <w:rPr>
          <w:rFonts w:ascii="Times New Roman" w:hAnsi="Times New Roman" w:cs="Times New Roman"/>
          <w:b/>
          <w:bCs/>
          <w:sz w:val="22"/>
          <w:szCs w:val="22"/>
        </w:rPr>
        <w:t>CMIC</w:t>
      </w:r>
      <w:r>
        <w:rPr>
          <w:rFonts w:ascii="Times New Roman" w:hAnsi="Times New Roman" w:cs="Times New Roman"/>
          <w:sz w:val="22"/>
          <w:szCs w:val="22"/>
        </w:rPr>
        <w:t xml:space="preserve">”) List, the Entity List or the Military End User List, (ii) any sanctions or requirements imposed by, or based upon the obligations or authorities set forth in, the U.S. Trading With the Enemy Act, the U.S. International Emergency Economic Powers Act, the U.S. United Nations Participation Act or the U.S. Syria Accountability and Lebanese Sovereignty Act, all as amended, or any of the foreign assets control regulations of the U.S. Department of the Treasury (including 31 CFR, Subtitle B, Chapter V, as amended) or any enabling legislation or executive order relating thereto and (iii) any sanctions or measures imposed by the United Nations Security Council, the European Union (including under Council Regulation (EC) No. 194/2008), His Majesty’s Treasury of the United Kingdom, the Swiss State Secretariat for Economic Affairs, the Monetary Authority of Singapore, the Hong Kong Monetary Authority, </w:t>
      </w:r>
      <w:r>
        <w:rPr>
          <w:rFonts w:ascii="Times New Roman" w:hAnsi="Times New Roman" w:cs="Times New Roman"/>
          <w:b/>
          <w:bCs/>
          <w:sz w:val="22"/>
          <w:szCs w:val="22"/>
        </w:rPr>
        <w:t>[the Cayman Islands Monetary Authority,]</w:t>
      </w:r>
      <w:r>
        <w:rPr>
          <w:rFonts w:ascii="Times New Roman" w:hAnsi="Times New Roman" w:cs="Times New Roman"/>
          <w:sz w:val="22"/>
          <w:szCs w:val="22"/>
        </w:rPr>
        <w:t xml:space="preserve"> or other relevant sanctions authorities or other relevant sanctions or export control authority of any Authority. The issue and sale of the Offer Shares, and the execution, delivery and performance of this Agreement will not result in any violation of the Sanctions Laws and Regulations.</w:t>
      </w:r>
    </w:p>
    <w:p w:rsidR="00401787" w14:paraId="40C4AB3B" w14:textId="77777777">
      <w:pPr>
        <w:numPr>
          <w:ilvl w:val="1"/>
          <w:numId w:val="57"/>
        </w:numPr>
        <w:adjustRightInd w:val="0"/>
        <w:snapToGrid w:val="0"/>
        <w:spacing w:before="120" w:after="120" w:line="240" w:lineRule="auto"/>
        <w:rPr>
          <w:rFonts w:ascii="Times New Roman" w:hAnsi="Times New Roman" w:cs="Times New Roman"/>
          <w:sz w:val="22"/>
          <w:szCs w:val="22"/>
        </w:rPr>
      </w:pPr>
      <w:r>
        <w:rPr>
          <w:rFonts w:ascii="Times New Roman" w:hAnsi="Times New Roman" w:cs="Times New Roman"/>
          <w:sz w:val="22"/>
          <w:szCs w:val="22"/>
        </w:rPr>
        <w:t>Neither the Company nor its subsidiaries is a “covered foreign person,” as that term is defined in 31 C.F.R. § 850.209. The consummation of the transactions contemplated by this Agreement will not result in (a) any person becoming a covered foreign person or (b) a “person of a country of concern” (as defined in 31 C.F.R. § 850.221) engaging in a “covered activity,” as that term is defined in 31 C.F.R. § 850.208 (“</w:t>
      </w:r>
      <w:r>
        <w:rPr>
          <w:rFonts w:ascii="Times New Roman" w:hAnsi="Times New Roman" w:cs="Times New Roman"/>
          <w:b/>
          <w:bCs/>
          <w:sz w:val="22"/>
          <w:szCs w:val="22"/>
        </w:rPr>
        <w:t>Covered Activity</w:t>
      </w:r>
      <w:r>
        <w:rPr>
          <w:rFonts w:ascii="Times New Roman" w:hAnsi="Times New Roman" w:cs="Times New Roman"/>
          <w:sz w:val="22"/>
          <w:szCs w:val="22"/>
        </w:rPr>
        <w:t>”). Neither the Company nor any of its subsidiaries engage, or have plans to engage, in a Covered Activity and the Company does not, directly or indirectly, hold a board seat on, have a voting or equity interest in, or have any contractual power to direct or cause the direction of the management or policies of any person or persons that engages or plans to engage in any Covered Activity.</w:t>
      </w:r>
    </w:p>
    <w:p w:rsidR="00A622EF" w:rsidRPr="008121D2" w:rsidP="00A622EF" w14:paraId="53E9DA03"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None of the Group Relevant Persons is aware of or has, directly or indirectly, made or authorised (A) the payment of any money or the giving of anything of value to any official, employee, agent, representative or any other person acting in an official capacity for any Government Entity (as defined below), including personnel of hospitals (public and private) and local governments, to any political party or official thereof or to any candidate for public office, any member of </w:t>
      </w:r>
      <w:r w:rsidRPr="008121D2" w:rsidR="00D01884">
        <w:rPr>
          <w:rFonts w:ascii="Times New Roman" w:hAnsi="Times New Roman" w:cs="Times New Roman"/>
          <w:sz w:val="22"/>
          <w:szCs w:val="22"/>
        </w:rPr>
        <w:t xml:space="preserve">a </w:t>
      </w:r>
      <w:r w:rsidRPr="008121D2">
        <w:rPr>
          <w:rFonts w:ascii="Times New Roman" w:hAnsi="Times New Roman" w:cs="Times New Roman"/>
          <w:sz w:val="22"/>
          <w:szCs w:val="22"/>
        </w:rPr>
        <w:t xml:space="preserve">royal or ruling family, </w:t>
      </w:r>
      <w:r w:rsidRPr="008121D2" w:rsidR="00AC132C">
        <w:rPr>
          <w:rFonts w:ascii="Times New Roman" w:hAnsi="Times New Roman" w:cs="Times New Roman"/>
          <w:sz w:val="22"/>
          <w:szCs w:val="22"/>
        </w:rPr>
        <w:t xml:space="preserve">or </w:t>
      </w:r>
      <w:r w:rsidRPr="008121D2">
        <w:rPr>
          <w:rFonts w:ascii="Times New Roman" w:hAnsi="Times New Roman" w:cs="Times New Roman"/>
          <w:sz w:val="22"/>
          <w:szCs w:val="22"/>
        </w:rPr>
        <w:t xml:space="preserve">immediate family members and close associates of all parties mentioned above (each a </w:t>
      </w:r>
      <w:r w:rsidRPr="008121D2" w:rsidR="009E667F">
        <w:rPr>
          <w:rFonts w:ascii="Times New Roman" w:hAnsi="Times New Roman" w:cs="Times New Roman"/>
          <w:sz w:val="22"/>
          <w:szCs w:val="22"/>
        </w:rPr>
        <w:t>“</w:t>
      </w:r>
      <w:r w:rsidRPr="008121D2">
        <w:rPr>
          <w:rFonts w:ascii="Times New Roman" w:hAnsi="Times New Roman" w:cs="Times New Roman"/>
          <w:b/>
          <w:bCs/>
          <w:sz w:val="22"/>
          <w:szCs w:val="22"/>
        </w:rPr>
        <w:t>Government Official</w:t>
      </w:r>
      <w:r w:rsidRPr="008121D2" w:rsidR="009E667F">
        <w:rPr>
          <w:rFonts w:ascii="Times New Roman" w:hAnsi="Times New Roman" w:cs="Times New Roman"/>
          <w:sz w:val="22"/>
          <w:szCs w:val="22"/>
        </w:rPr>
        <w:t>”</w:t>
      </w:r>
      <w:r w:rsidRPr="008121D2">
        <w:rPr>
          <w:rFonts w:ascii="Times New Roman" w:hAnsi="Times New Roman" w:cs="Times New Roman"/>
          <w:sz w:val="22"/>
          <w:szCs w:val="22"/>
        </w:rPr>
        <w:t xml:space="preserve">) or to any person under circumstances where a Group Relevant Person knew or was aware of a high probability that all or a portion of such money or thing of value would be offered, given or promised, directly or indirectly, to any Government Official, where either the payment, the contribution or the gift, or the purpose thereof, was, is, or would be prohibited under any applicable Laws of </w:t>
      </w:r>
      <w:r w:rsidRPr="008121D2" w:rsidR="00857990">
        <w:rPr>
          <w:rFonts w:ascii="Times New Roman" w:hAnsi="Times New Roman" w:cs="Times New Roman"/>
          <w:b/>
          <w:bCs/>
          <w:sz w:val="22"/>
          <w:szCs w:val="22"/>
        </w:rPr>
        <w:t>[</w:t>
      </w:r>
      <w:r w:rsidRPr="008121D2">
        <w:rPr>
          <w:rFonts w:ascii="Times New Roman" w:hAnsi="Times New Roman" w:cs="Times New Roman"/>
          <w:b/>
          <w:bCs/>
          <w:sz w:val="22"/>
          <w:szCs w:val="22"/>
        </w:rPr>
        <w:t>the Cayman Islands, the United States, Hong Kong, the PRC</w:t>
      </w:r>
      <w:r w:rsidRPr="008121D2" w:rsidR="00857990">
        <w:rPr>
          <w:rFonts w:ascii="Times New Roman" w:hAnsi="Times New Roman" w:cs="Times New Roman"/>
          <w:b/>
          <w:bCs/>
          <w:sz w:val="22"/>
          <w:szCs w:val="22"/>
        </w:rPr>
        <w:t>]</w:t>
      </w:r>
      <w:r w:rsidRPr="008121D2">
        <w:rPr>
          <w:rFonts w:ascii="Times New Roman" w:hAnsi="Times New Roman" w:cs="Times New Roman"/>
          <w:sz w:val="22"/>
          <w:szCs w:val="22"/>
        </w:rPr>
        <w:t xml:space="preserve"> or any other jurisdiction</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or (B) any bribe, rebate, payoff, influence payment, kickback or other unlawful payment in connection with the business activities of </w:t>
      </w:r>
      <w:r w:rsidRPr="008121D2" w:rsidR="00805A08">
        <w:rPr>
          <w:rFonts w:ascii="Times New Roman" w:hAnsi="Times New Roman" w:cs="Times New Roman"/>
          <w:sz w:val="22"/>
          <w:szCs w:val="22"/>
        </w:rPr>
        <w:t>any of the Warrantors</w:t>
      </w:r>
      <w:r w:rsidRPr="008121D2">
        <w:rPr>
          <w:rFonts w:ascii="Times New Roman" w:hAnsi="Times New Roman" w:cs="Times New Roman"/>
          <w:sz w:val="22"/>
          <w:szCs w:val="22"/>
        </w:rPr>
        <w:t xml:space="preserve"> or any Subsidiary; without prejudice to the foregoing, none of the Group Relevant Persons has violated or is in violation of </w:t>
      </w:r>
      <w:r w:rsidRPr="008121D2" w:rsidR="001948AB">
        <w:rPr>
          <w:rFonts w:ascii="Times New Roman" w:hAnsi="Times New Roman" w:cs="Times New Roman"/>
          <w:sz w:val="22"/>
          <w:szCs w:val="22"/>
        </w:rPr>
        <w:t>Anti-Corruption Laws (as used here, “</w:t>
      </w:r>
      <w:r w:rsidRPr="008121D2" w:rsidR="001948AB">
        <w:rPr>
          <w:rFonts w:ascii="Times New Roman" w:hAnsi="Times New Roman" w:cs="Times New Roman"/>
          <w:b/>
          <w:bCs/>
          <w:sz w:val="22"/>
          <w:szCs w:val="22"/>
        </w:rPr>
        <w:t>Anti-Corruption Laws</w:t>
      </w:r>
      <w:r w:rsidRPr="008121D2" w:rsidR="001948AB">
        <w:rPr>
          <w:rFonts w:ascii="Times New Roman" w:hAnsi="Times New Roman" w:cs="Times New Roman"/>
          <w:sz w:val="22"/>
          <w:szCs w:val="22"/>
        </w:rPr>
        <w:t xml:space="preserve">” means the United States Foreign Corrupt Practices Act of 1977, the United Kingdom Bribery Act of 2010, the relevant provisions of the Criminal Law of the PRC, the Anti- Unfair Competition Law of the PRC, the Provisional Regulations on Anti-Commercial Bribery, the Prevention of Bribery Ordinance (Chapter 201 of the Laws of Hong Kong), any legislation implementing the Organization for Economic Cooperation and Development Convention on Combating Bribery of Foreign Public Officials in International Business Transactions, and any other applicable </w:t>
      </w:r>
      <w:r w:rsidRPr="008121D2" w:rsidR="001F60C1">
        <w:rPr>
          <w:rFonts w:ascii="Times New Roman" w:hAnsi="Times New Roman" w:cs="Times New Roman"/>
          <w:sz w:val="22"/>
          <w:szCs w:val="22"/>
        </w:rPr>
        <w:t xml:space="preserve">anti-bribery </w:t>
      </w:r>
      <w:r w:rsidR="001F60C1">
        <w:rPr>
          <w:rFonts w:ascii="Times New Roman" w:hAnsi="Times New Roman" w:cs="Times New Roman"/>
          <w:sz w:val="22"/>
          <w:szCs w:val="22"/>
        </w:rPr>
        <w:t xml:space="preserve">or anti-corruption </w:t>
      </w:r>
      <w:r w:rsidRPr="008121D2" w:rsidR="001948AB">
        <w:rPr>
          <w:rFonts w:ascii="Times New Roman" w:hAnsi="Times New Roman" w:cs="Times New Roman"/>
          <w:sz w:val="22"/>
          <w:szCs w:val="22"/>
        </w:rPr>
        <w:t>laws, rules or regulations)</w:t>
      </w:r>
      <w:r w:rsidRPr="008121D2">
        <w:rPr>
          <w:rFonts w:ascii="Times New Roman" w:hAnsi="Times New Roman" w:cs="Times New Roman"/>
          <w:sz w:val="22"/>
          <w:szCs w:val="22"/>
        </w:rPr>
        <w:t xml:space="preserve">; and </w:t>
      </w:r>
      <w:r w:rsidRPr="008121D2" w:rsidR="00A6784A">
        <w:rPr>
          <w:rFonts w:ascii="Times New Roman" w:hAnsi="Times New Roman" w:cs="Times New Roman"/>
          <w:sz w:val="22"/>
          <w:szCs w:val="22"/>
        </w:rPr>
        <w:t>the Warrantors</w:t>
      </w:r>
      <w:r w:rsidRPr="008121D2">
        <w:rPr>
          <w:rFonts w:ascii="Times New Roman" w:hAnsi="Times New Roman" w:cs="Times New Roman"/>
          <w:sz w:val="22"/>
          <w:szCs w:val="22"/>
        </w:rPr>
        <w:t xml:space="preserve"> and the Subsidiaries have conducted their businesses in compliance with </w:t>
      </w:r>
      <w:r w:rsidR="001A19FA">
        <w:rPr>
          <w:rFonts w:ascii="Times New Roman" w:hAnsi="Times New Roman" w:cs="Times New Roman"/>
          <w:sz w:val="22"/>
          <w:szCs w:val="22"/>
        </w:rPr>
        <w:t>A</w:t>
      </w:r>
      <w:r w:rsidRPr="008121D2" w:rsidR="001A19FA">
        <w:rPr>
          <w:rFonts w:ascii="Times New Roman" w:hAnsi="Times New Roman" w:cs="Times New Roman"/>
          <w:sz w:val="22"/>
          <w:szCs w:val="22"/>
        </w:rPr>
        <w:t>nti</w:t>
      </w:r>
      <w:r w:rsidRPr="008121D2">
        <w:rPr>
          <w:rFonts w:ascii="Times New Roman" w:hAnsi="Times New Roman" w:cs="Times New Roman"/>
          <w:sz w:val="22"/>
          <w:szCs w:val="22"/>
        </w:rPr>
        <w:t>-</w:t>
      </w:r>
      <w:r w:rsidR="001A19FA">
        <w:rPr>
          <w:rFonts w:ascii="Times New Roman" w:hAnsi="Times New Roman" w:cs="Times New Roman"/>
          <w:sz w:val="22"/>
          <w:szCs w:val="22"/>
        </w:rPr>
        <w:t>C</w:t>
      </w:r>
      <w:r w:rsidRPr="008121D2" w:rsidR="001A19FA">
        <w:rPr>
          <w:rFonts w:ascii="Times New Roman" w:hAnsi="Times New Roman" w:cs="Times New Roman"/>
          <w:sz w:val="22"/>
          <w:szCs w:val="22"/>
        </w:rPr>
        <w:t xml:space="preserve">orruption </w:t>
      </w:r>
      <w:r w:rsidR="00065E86">
        <w:rPr>
          <w:rFonts w:ascii="Times New Roman" w:hAnsi="Times New Roman" w:cs="Times New Roman"/>
          <w:sz w:val="22"/>
          <w:szCs w:val="22"/>
        </w:rPr>
        <w:t>L</w:t>
      </w:r>
      <w:r w:rsidRPr="008121D2" w:rsidR="00065E86">
        <w:rPr>
          <w:rFonts w:ascii="Times New Roman" w:hAnsi="Times New Roman" w:cs="Times New Roman"/>
          <w:sz w:val="22"/>
          <w:szCs w:val="22"/>
        </w:rPr>
        <w:t xml:space="preserve">aws </w:t>
      </w:r>
      <w:r w:rsidRPr="008121D2">
        <w:rPr>
          <w:rFonts w:ascii="Times New Roman" w:hAnsi="Times New Roman" w:cs="Times New Roman"/>
          <w:sz w:val="22"/>
          <w:szCs w:val="22"/>
        </w:rPr>
        <w:t>and have instituted</w:t>
      </w:r>
      <w:r w:rsidR="007405B6">
        <w:rPr>
          <w:rFonts w:ascii="Times New Roman" w:hAnsi="Times New Roman" w:cs="Times New Roman"/>
          <w:sz w:val="22"/>
          <w:szCs w:val="22"/>
        </w:rPr>
        <w:t>,</w:t>
      </w:r>
      <w:r w:rsidRPr="008121D2">
        <w:rPr>
          <w:rFonts w:ascii="Times New Roman" w:hAnsi="Times New Roman" w:cs="Times New Roman"/>
          <w:sz w:val="22"/>
          <w:szCs w:val="22"/>
        </w:rPr>
        <w:t xml:space="preserve"> maintain</w:t>
      </w:r>
      <w:r w:rsidR="007405B6">
        <w:rPr>
          <w:rFonts w:ascii="Times New Roman" w:hAnsi="Times New Roman" w:cs="Times New Roman"/>
          <w:sz w:val="22"/>
          <w:szCs w:val="22"/>
        </w:rPr>
        <w:t>ed and enforced,</w:t>
      </w:r>
      <w:r w:rsidRPr="008121D2">
        <w:rPr>
          <w:rFonts w:ascii="Times New Roman" w:hAnsi="Times New Roman" w:cs="Times New Roman"/>
          <w:sz w:val="22"/>
          <w:szCs w:val="22"/>
        </w:rPr>
        <w:t xml:space="preserve"> and will continue to maintain </w:t>
      </w:r>
      <w:r w:rsidR="007405B6">
        <w:rPr>
          <w:rFonts w:ascii="Times New Roman" w:hAnsi="Times New Roman" w:cs="Times New Roman"/>
          <w:sz w:val="22"/>
          <w:szCs w:val="22"/>
        </w:rPr>
        <w:t xml:space="preserve">and enforce, </w:t>
      </w:r>
      <w:r w:rsidRPr="008121D2">
        <w:rPr>
          <w:rFonts w:ascii="Times New Roman" w:hAnsi="Times New Roman" w:cs="Times New Roman"/>
          <w:sz w:val="22"/>
          <w:szCs w:val="22"/>
        </w:rPr>
        <w:t xml:space="preserve">policies and procedures designed to promote and achieve </w:t>
      </w:r>
      <w:r w:rsidR="007405B6">
        <w:rPr>
          <w:rFonts w:ascii="Times New Roman" w:hAnsi="Times New Roman" w:cs="Times New Roman"/>
          <w:sz w:val="22"/>
          <w:szCs w:val="22"/>
        </w:rPr>
        <w:t xml:space="preserve">continued </w:t>
      </w:r>
      <w:r w:rsidRPr="008121D2">
        <w:rPr>
          <w:rFonts w:ascii="Times New Roman" w:hAnsi="Times New Roman" w:cs="Times New Roman"/>
          <w:sz w:val="22"/>
          <w:szCs w:val="22"/>
        </w:rPr>
        <w:t xml:space="preserve">compliance with such </w:t>
      </w:r>
      <w:r w:rsidR="00065E86">
        <w:rPr>
          <w:rFonts w:ascii="Times New Roman" w:hAnsi="Times New Roman" w:cs="Times New Roman"/>
          <w:sz w:val="22"/>
          <w:szCs w:val="22"/>
        </w:rPr>
        <w:t>l</w:t>
      </w:r>
      <w:r w:rsidRPr="008121D2" w:rsidR="00065E86">
        <w:rPr>
          <w:rFonts w:ascii="Times New Roman" w:hAnsi="Times New Roman" w:cs="Times New Roman"/>
          <w:sz w:val="22"/>
          <w:szCs w:val="22"/>
        </w:rPr>
        <w:t>aws</w:t>
      </w:r>
      <w:r w:rsidR="00F63444">
        <w:rPr>
          <w:rFonts w:ascii="Times New Roman" w:hAnsi="Times New Roman" w:cs="Times New Roman"/>
          <w:sz w:val="22"/>
          <w:szCs w:val="22"/>
        </w:rPr>
        <w:t xml:space="preserve"> and with the representations and warranties contained herein</w:t>
      </w:r>
      <w:r w:rsidRPr="008121D2">
        <w:rPr>
          <w:rFonts w:ascii="Times New Roman" w:hAnsi="Times New Roman" w:cs="Times New Roman"/>
          <w:sz w:val="22"/>
          <w:szCs w:val="22"/>
        </w:rPr>
        <w:t xml:space="preserve">; as used herein, </w:t>
      </w:r>
      <w:r w:rsidRPr="008121D2" w:rsidR="005D2768">
        <w:rPr>
          <w:rFonts w:ascii="Times New Roman" w:hAnsi="Times New Roman" w:cs="Times New Roman"/>
          <w:sz w:val="22"/>
          <w:szCs w:val="22"/>
        </w:rPr>
        <w:t>“</w:t>
      </w:r>
      <w:r w:rsidRPr="008121D2">
        <w:rPr>
          <w:rFonts w:ascii="Times New Roman" w:hAnsi="Times New Roman" w:cs="Times New Roman"/>
          <w:b/>
          <w:bCs/>
          <w:sz w:val="22"/>
          <w:szCs w:val="22"/>
        </w:rPr>
        <w:t>Government Entity</w:t>
      </w:r>
      <w:r w:rsidRPr="008121D2" w:rsidR="005D2768">
        <w:rPr>
          <w:rFonts w:ascii="Times New Roman" w:hAnsi="Times New Roman" w:cs="Times New Roman"/>
          <w:sz w:val="22"/>
          <w:szCs w:val="22"/>
        </w:rPr>
        <w:t>”</w:t>
      </w:r>
      <w:r w:rsidRPr="008121D2">
        <w:rPr>
          <w:rFonts w:ascii="Times New Roman" w:hAnsi="Times New Roman" w:cs="Times New Roman"/>
          <w:sz w:val="22"/>
          <w:szCs w:val="22"/>
        </w:rPr>
        <w:t xml:space="preserve"> means any government or any department, agency or instrumentality thereof, including any entity or enterprise owned or controlled by a government, a judicial body or a public international organi</w:t>
      </w:r>
      <w:r w:rsidRPr="008121D2" w:rsidR="00D95D17">
        <w:rPr>
          <w:rFonts w:ascii="Times New Roman" w:hAnsi="Times New Roman" w:cs="Times New Roman"/>
          <w:sz w:val="22"/>
          <w:szCs w:val="22"/>
        </w:rPr>
        <w:t>z</w:t>
      </w:r>
      <w:r w:rsidRPr="008121D2">
        <w:rPr>
          <w:rFonts w:ascii="Times New Roman" w:hAnsi="Times New Roman" w:cs="Times New Roman"/>
          <w:sz w:val="22"/>
          <w:szCs w:val="22"/>
        </w:rPr>
        <w:t>ation, a body that exercises regulatory authority over any of the Joint Sponsors, the Overall Coordinators, the Joint Global Coordinators, the Joint Bookrunners, the Joint Lead Managers or Underwriters, or an entity with an aggregate 25% or more government ownership or control by any one of the foregoing parties</w:t>
      </w:r>
      <w:r w:rsidRPr="008121D2" w:rsidR="005D2768">
        <w:rPr>
          <w:rFonts w:ascii="Times New Roman" w:hAnsi="Times New Roman" w:cs="Times New Roman"/>
          <w:sz w:val="22"/>
          <w:szCs w:val="22"/>
        </w:rPr>
        <w:t>.</w:t>
      </w:r>
    </w:p>
    <w:p w:rsidR="00A622EF" w:rsidRPr="008121D2" w:rsidP="00A622EF" w14:paraId="4D5D8E4A"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None of the Group Relevant Persons </w:t>
      </w:r>
      <w:r w:rsidRPr="008121D2" w:rsidR="00934EC0">
        <w:rPr>
          <w:rFonts w:ascii="Times New Roman" w:hAnsi="Times New Roman" w:cs="Times New Roman"/>
          <w:sz w:val="22"/>
          <w:szCs w:val="22"/>
        </w:rPr>
        <w:t xml:space="preserve">or the respective directors, supervisors (if any), officers, agents, employees or affiliates or any other person acting for or on behalf of the foregoing </w:t>
      </w:r>
      <w:r w:rsidRPr="008121D2">
        <w:rPr>
          <w:rFonts w:ascii="Times New Roman" w:hAnsi="Times New Roman" w:cs="Times New Roman"/>
          <w:sz w:val="22"/>
          <w:szCs w:val="22"/>
        </w:rPr>
        <w:t>is aware of or has, directly or indirectly, received or authorised the receipt of the payment of any money or the gift of anything of value from any supplier of raw materials</w:t>
      </w:r>
      <w:r w:rsidR="00934EC0">
        <w:rPr>
          <w:rFonts w:ascii="Times New Roman" w:hAnsi="Times New Roman" w:cs="Times New Roman"/>
          <w:sz w:val="22"/>
          <w:szCs w:val="22"/>
        </w:rPr>
        <w:t>,</w:t>
      </w:r>
      <w:r w:rsidRPr="008121D2">
        <w:rPr>
          <w:rFonts w:ascii="Times New Roman" w:hAnsi="Times New Roman" w:cs="Times New Roman"/>
          <w:sz w:val="22"/>
          <w:szCs w:val="22"/>
        </w:rPr>
        <w:t xml:space="preserve"> equipment</w:t>
      </w:r>
      <w:r w:rsidR="00934EC0">
        <w:rPr>
          <w:rFonts w:ascii="Times New Roman" w:hAnsi="Times New Roman" w:cs="Times New Roman"/>
          <w:sz w:val="22"/>
          <w:szCs w:val="22"/>
        </w:rPr>
        <w:t xml:space="preserve"> or services</w:t>
      </w:r>
      <w:r w:rsidRPr="008121D2">
        <w:rPr>
          <w:rFonts w:ascii="Times New Roman" w:hAnsi="Times New Roman" w:cs="Times New Roman"/>
          <w:sz w:val="22"/>
          <w:szCs w:val="22"/>
        </w:rPr>
        <w:t>, , where either the payment or the gift was, is, or would be (A) for the purpose of inducing the Company or the Subsidiaries to procure or increase the procurement of raw materials</w:t>
      </w:r>
      <w:r w:rsidR="00934EC0">
        <w:rPr>
          <w:rFonts w:ascii="Times New Roman" w:hAnsi="Times New Roman" w:cs="Times New Roman"/>
          <w:sz w:val="22"/>
          <w:szCs w:val="22"/>
        </w:rPr>
        <w:t>,</w:t>
      </w:r>
      <w:r w:rsidRPr="008121D2">
        <w:rPr>
          <w:rFonts w:ascii="Times New Roman" w:hAnsi="Times New Roman" w:cs="Times New Roman"/>
          <w:sz w:val="22"/>
          <w:szCs w:val="22"/>
        </w:rPr>
        <w:t xml:space="preserve"> equipment</w:t>
      </w:r>
      <w:r w:rsidR="00934EC0">
        <w:rPr>
          <w:rFonts w:ascii="Times New Roman" w:hAnsi="Times New Roman" w:cs="Times New Roman"/>
          <w:sz w:val="22"/>
          <w:szCs w:val="22"/>
        </w:rPr>
        <w:t xml:space="preserve"> or services</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or (B) prohibited under any applicable Law of </w:t>
      </w:r>
      <w:r w:rsidRPr="008121D2">
        <w:rPr>
          <w:rFonts w:ascii="Times New Roman" w:hAnsi="Times New Roman" w:cs="Times New Roman"/>
          <w:b/>
          <w:bCs/>
          <w:sz w:val="22"/>
          <w:szCs w:val="22"/>
        </w:rPr>
        <w:t>[the Cayman Islands, the United States, Hong Kong, the PRC]</w:t>
      </w:r>
      <w:r w:rsidRPr="008121D2">
        <w:rPr>
          <w:rFonts w:ascii="Times New Roman" w:hAnsi="Times New Roman" w:cs="Times New Roman"/>
          <w:sz w:val="22"/>
          <w:szCs w:val="22"/>
        </w:rPr>
        <w:t xml:space="preserve"> or any other jurisdiction; and each of the Company and the Subsidiaries maintains and has implemented adequate internal controls and procedures to monitor and supervise the Group Relevant Persons that are designed to detect and prevent any such receipt of payment or gift of anything of value</w:t>
      </w:r>
      <w:r w:rsidRPr="008121D2" w:rsidR="005D2768">
        <w:rPr>
          <w:rFonts w:ascii="Times New Roman" w:hAnsi="Times New Roman" w:cs="Times New Roman"/>
          <w:sz w:val="22"/>
          <w:szCs w:val="22"/>
        </w:rPr>
        <w:t>.</w:t>
      </w:r>
    </w:p>
    <w:p w:rsidR="00A622EF" w:rsidRPr="007E698B" w:rsidP="007E698B" w14:paraId="192887A0" w14:textId="468BB5DA">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operations</w:t>
      </w:r>
      <w:r w:rsidR="007C2E53">
        <w:rPr>
          <w:rFonts w:ascii="Times New Roman" w:hAnsi="Times New Roman" w:cs="Times New Roman"/>
          <w:sz w:val="22"/>
          <w:szCs w:val="22"/>
        </w:rPr>
        <w:t xml:space="preserve"> [and conducts (as applicable)</w:t>
      </w:r>
      <w:r w:rsidR="00934EC0">
        <w:rPr>
          <w:rFonts w:ascii="Times New Roman" w:hAnsi="Times New Roman" w:cs="Times New Roman"/>
          <w:sz w:val="22"/>
          <w:szCs w:val="22"/>
        </w:rPr>
        <w:t>]</w:t>
      </w:r>
      <w:r>
        <w:rPr>
          <w:rStyle w:val="FootnoteReference"/>
          <w:rFonts w:ascii="Times New Roman" w:hAnsi="Times New Roman" w:cs="Times New Roman"/>
          <w:sz w:val="22"/>
          <w:szCs w:val="22"/>
        </w:rPr>
        <w:footnoteReference w:id="4"/>
      </w:r>
      <w:r w:rsidR="00934EC0">
        <w:rPr>
          <w:rFonts w:ascii="Times New Roman" w:hAnsi="Times New Roman" w:cs="Times New Roman"/>
          <w:sz w:val="22"/>
          <w:szCs w:val="22"/>
        </w:rPr>
        <w:t xml:space="preserve"> </w:t>
      </w:r>
      <w:r w:rsidRPr="008121D2">
        <w:rPr>
          <w:rFonts w:ascii="Times New Roman" w:hAnsi="Times New Roman" w:cs="Times New Roman"/>
          <w:sz w:val="22"/>
          <w:szCs w:val="22"/>
        </w:rPr>
        <w:t>of the Warrantors and the Subsidiaries are, and at all times have been, conducted in compliance with applicable financial recordkeeping and reporting requirements</w:t>
      </w:r>
      <w:r w:rsidR="00264499">
        <w:rPr>
          <w:rFonts w:ascii="Times New Roman" w:hAnsi="Times New Roman" w:cs="Times New Roman"/>
          <w:sz w:val="22"/>
          <w:szCs w:val="22"/>
        </w:rPr>
        <w:t xml:space="preserve">, including </w:t>
      </w:r>
      <w:r w:rsidR="00B83FCE">
        <w:rPr>
          <w:rFonts w:ascii="Times New Roman" w:hAnsi="Times New Roman" w:cs="Times New Roman"/>
          <w:sz w:val="22"/>
          <w:szCs w:val="22"/>
        </w:rPr>
        <w:t>those</w:t>
      </w:r>
      <w:r w:rsidRPr="008121D2">
        <w:rPr>
          <w:rFonts w:ascii="Times New Roman" w:hAnsi="Times New Roman" w:cs="Times New Roman"/>
          <w:sz w:val="22"/>
          <w:szCs w:val="22"/>
        </w:rPr>
        <w:t xml:space="preserve"> of the United States Currency and Foreign Transactions Reporting Act of 1970, as amended, any other United States anti-money laundering laws, and any applicable Laws relating to money laundering in all jurisdictions, including </w:t>
      </w:r>
      <w:r w:rsidRPr="008121D2">
        <w:rPr>
          <w:rFonts w:ascii="Times New Roman" w:hAnsi="Times New Roman" w:cs="Times New Roman"/>
          <w:b/>
          <w:bCs/>
          <w:sz w:val="22"/>
          <w:szCs w:val="22"/>
        </w:rPr>
        <w:t>[the Cayman Islands, Hong Kong, the PRC and the United States]</w:t>
      </w:r>
      <w:r w:rsidRPr="008121D2">
        <w:rPr>
          <w:rFonts w:ascii="Times New Roman" w:hAnsi="Times New Roman" w:cs="Times New Roman"/>
          <w:sz w:val="22"/>
          <w:szCs w:val="22"/>
        </w:rPr>
        <w:t>, the rules and regulations thereunder and any related or similar rules, regulations or guidelines, issued, administered or enforced by any governmental or regulatory agency (collectively, the “</w:t>
      </w:r>
      <w:r w:rsidRPr="008121D2" w:rsidR="001948AB">
        <w:rPr>
          <w:rFonts w:ascii="Times New Roman" w:hAnsi="Times New Roman" w:cs="Times New Roman"/>
          <w:b/>
          <w:bCs/>
          <w:sz w:val="22"/>
          <w:szCs w:val="22"/>
        </w:rPr>
        <w:t>Anti-</w:t>
      </w:r>
      <w:r w:rsidRPr="008121D2">
        <w:rPr>
          <w:rFonts w:ascii="Times New Roman" w:hAnsi="Times New Roman" w:cs="Times New Roman"/>
          <w:b/>
          <w:bCs/>
          <w:sz w:val="22"/>
          <w:szCs w:val="22"/>
        </w:rPr>
        <w:t>Money Laundering Laws</w:t>
      </w:r>
      <w:r w:rsidRPr="008121D2">
        <w:rPr>
          <w:rFonts w:ascii="Times New Roman" w:hAnsi="Times New Roman" w:cs="Times New Roman"/>
          <w:sz w:val="22"/>
          <w:szCs w:val="22"/>
        </w:rPr>
        <w:t>”)</w:t>
      </w:r>
      <w:r w:rsidR="00C97484">
        <w:rPr>
          <w:rFonts w:ascii="Times New Roman" w:hAnsi="Times New Roman" w:cs="Times New Roman"/>
          <w:sz w:val="22"/>
          <w:szCs w:val="22"/>
        </w:rPr>
        <w:t>, and e</w:t>
      </w:r>
      <w:r w:rsidRPr="007E698B" w:rsidR="007E698B">
        <w:rPr>
          <w:rFonts w:ascii="Times New Roman" w:hAnsi="Times New Roman" w:cs="Times New Roman"/>
          <w:sz w:val="22"/>
          <w:szCs w:val="22"/>
        </w:rPr>
        <w:t>ach of the Company and the Subsidiaries has instituted and</w:t>
      </w:r>
      <w:r w:rsidR="007E698B">
        <w:rPr>
          <w:rFonts w:ascii="Times New Roman" w:hAnsi="Times New Roman" w:cs="Times New Roman"/>
          <w:sz w:val="22"/>
          <w:szCs w:val="22"/>
        </w:rPr>
        <w:t xml:space="preserve"> </w:t>
      </w:r>
      <w:r w:rsidRPr="007E698B" w:rsidR="007E698B">
        <w:rPr>
          <w:rFonts w:ascii="Times New Roman" w:hAnsi="Times New Roman" w:cs="Times New Roman"/>
          <w:sz w:val="22"/>
          <w:szCs w:val="22"/>
        </w:rPr>
        <w:t>maintains policies and procedures which are designed to ensure continued compliance with the</w:t>
      </w:r>
      <w:r w:rsidR="007E698B">
        <w:rPr>
          <w:rFonts w:ascii="Times New Roman" w:hAnsi="Times New Roman" w:cs="Times New Roman"/>
          <w:sz w:val="22"/>
          <w:szCs w:val="22"/>
        </w:rPr>
        <w:t xml:space="preserve"> </w:t>
      </w:r>
      <w:r w:rsidRPr="007E698B" w:rsidR="007E698B">
        <w:rPr>
          <w:rFonts w:ascii="Times New Roman" w:hAnsi="Times New Roman" w:cs="Times New Roman"/>
          <w:sz w:val="22"/>
          <w:szCs w:val="22"/>
        </w:rPr>
        <w:t>Anti-Money Laundering Laws</w:t>
      </w:r>
      <w:r w:rsidR="00C97484">
        <w:rPr>
          <w:rFonts w:ascii="Times New Roman" w:hAnsi="Times New Roman" w:cs="Times New Roman"/>
          <w:sz w:val="22"/>
          <w:szCs w:val="22"/>
        </w:rPr>
        <w:t>.</w:t>
      </w:r>
      <w:r w:rsidRPr="007E698B">
        <w:rPr>
          <w:rFonts w:ascii="Times New Roman" w:hAnsi="Times New Roman" w:cs="Times New Roman"/>
          <w:sz w:val="22"/>
          <w:szCs w:val="22"/>
        </w:rPr>
        <w:t xml:space="preserve"> </w:t>
      </w:r>
      <w:r w:rsidR="00C97484">
        <w:rPr>
          <w:rFonts w:ascii="Times New Roman" w:hAnsi="Times New Roman" w:cs="Times New Roman"/>
          <w:sz w:val="22"/>
          <w:szCs w:val="22"/>
        </w:rPr>
        <w:t>N</w:t>
      </w:r>
      <w:r w:rsidRPr="007E698B">
        <w:rPr>
          <w:rFonts w:ascii="Times New Roman" w:hAnsi="Times New Roman" w:cs="Times New Roman"/>
          <w:sz w:val="22"/>
          <w:szCs w:val="22"/>
        </w:rPr>
        <w:t>o action, suit</w:t>
      </w:r>
      <w:r w:rsidRPr="007E698B" w:rsidR="00B83FCE">
        <w:rPr>
          <w:rFonts w:ascii="Times New Roman" w:hAnsi="Times New Roman" w:cs="Times New Roman"/>
          <w:sz w:val="22"/>
          <w:szCs w:val="22"/>
        </w:rPr>
        <w:t>,</w:t>
      </w:r>
      <w:r w:rsidRPr="007E698B">
        <w:rPr>
          <w:rFonts w:ascii="Times New Roman" w:hAnsi="Times New Roman" w:cs="Times New Roman"/>
          <w:sz w:val="22"/>
          <w:szCs w:val="22"/>
        </w:rPr>
        <w:t xml:space="preserve"> proceeding</w:t>
      </w:r>
      <w:r w:rsidRPr="007E698B" w:rsidR="00B83FCE">
        <w:rPr>
          <w:rFonts w:ascii="Times New Roman" w:hAnsi="Times New Roman" w:cs="Times New Roman"/>
          <w:sz w:val="22"/>
          <w:szCs w:val="22"/>
        </w:rPr>
        <w:t>, investigation or inquiry</w:t>
      </w:r>
      <w:r w:rsidRPr="007E698B">
        <w:rPr>
          <w:rFonts w:ascii="Times New Roman" w:hAnsi="Times New Roman" w:cs="Times New Roman"/>
          <w:sz w:val="22"/>
          <w:szCs w:val="22"/>
        </w:rPr>
        <w:t xml:space="preserve"> by or before any Authority involving </w:t>
      </w:r>
      <w:r w:rsidRPr="007E698B" w:rsidR="00CC6DCA">
        <w:rPr>
          <w:rFonts w:ascii="Times New Roman" w:hAnsi="Times New Roman" w:cs="Times New Roman"/>
          <w:sz w:val="22"/>
          <w:szCs w:val="22"/>
        </w:rPr>
        <w:t xml:space="preserve">any of </w:t>
      </w:r>
      <w:r w:rsidRPr="007E698B">
        <w:rPr>
          <w:rFonts w:ascii="Times New Roman" w:hAnsi="Times New Roman" w:cs="Times New Roman"/>
          <w:sz w:val="22"/>
          <w:szCs w:val="22"/>
        </w:rPr>
        <w:t>the Warrantors</w:t>
      </w:r>
      <w:r w:rsidRPr="007E698B" w:rsidR="00CC6DCA">
        <w:rPr>
          <w:rFonts w:ascii="Times New Roman" w:hAnsi="Times New Roman" w:cs="Times New Roman"/>
          <w:sz w:val="22"/>
          <w:szCs w:val="22"/>
        </w:rPr>
        <w:t xml:space="preserve"> or </w:t>
      </w:r>
      <w:r w:rsidRPr="007E698B">
        <w:rPr>
          <w:rFonts w:ascii="Times New Roman" w:hAnsi="Times New Roman" w:cs="Times New Roman"/>
          <w:sz w:val="22"/>
          <w:szCs w:val="22"/>
        </w:rPr>
        <w:t>the Subsidiaries or the</w:t>
      </w:r>
      <w:r w:rsidRPr="007E698B" w:rsidR="00CC6DCA">
        <w:rPr>
          <w:rFonts w:ascii="Times New Roman" w:hAnsi="Times New Roman" w:cs="Times New Roman"/>
          <w:sz w:val="22"/>
          <w:szCs w:val="22"/>
        </w:rPr>
        <w:t>ir respective</w:t>
      </w:r>
      <w:r w:rsidRPr="007E698B">
        <w:rPr>
          <w:rFonts w:ascii="Times New Roman" w:hAnsi="Times New Roman" w:cs="Times New Roman"/>
          <w:sz w:val="22"/>
          <w:szCs w:val="22"/>
        </w:rPr>
        <w:t xml:space="preserve"> businesses with respect to </w:t>
      </w:r>
      <w:r w:rsidRPr="007E698B" w:rsidR="001948AB">
        <w:rPr>
          <w:rFonts w:ascii="Times New Roman" w:hAnsi="Times New Roman" w:cs="Times New Roman"/>
          <w:sz w:val="22"/>
          <w:szCs w:val="22"/>
        </w:rPr>
        <w:t>Anti-</w:t>
      </w:r>
      <w:r w:rsidRPr="007E698B">
        <w:rPr>
          <w:rFonts w:ascii="Times New Roman" w:hAnsi="Times New Roman" w:cs="Times New Roman"/>
          <w:sz w:val="22"/>
          <w:szCs w:val="22"/>
        </w:rPr>
        <w:t>Money Laundering Laws is pending or threatened</w:t>
      </w:r>
      <w:r w:rsidRPr="007E698B" w:rsidR="005D2768">
        <w:rPr>
          <w:rFonts w:ascii="Times New Roman" w:hAnsi="Times New Roman" w:cs="Times New Roman"/>
          <w:sz w:val="22"/>
          <w:szCs w:val="22"/>
        </w:rPr>
        <w:t>.</w:t>
      </w:r>
    </w:p>
    <w:p w:rsidR="00434189" w:rsidRPr="008121D2" w:rsidP="00CB6F8D" w14:paraId="42E7B754"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Experts</w:t>
      </w:r>
    </w:p>
    <w:p w:rsidR="007F580A" w:rsidRPr="008121D2" w:rsidP="007F580A" w14:paraId="4E70DFD1"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Each of the experts named in the section headed </w:t>
      </w:r>
      <w:r w:rsidRPr="008121D2" w:rsidR="0082619E">
        <w:rPr>
          <w:rFonts w:ascii="Times New Roman" w:hAnsi="Times New Roman" w:cs="Times New Roman"/>
          <w:sz w:val="22"/>
          <w:szCs w:val="22"/>
        </w:rPr>
        <w:t>“</w:t>
      </w:r>
      <w:r w:rsidRPr="008121D2" w:rsidR="0082619E">
        <w:rPr>
          <w:rFonts w:ascii="Times New Roman" w:hAnsi="Times New Roman" w:cs="Times New Roman"/>
          <w:b/>
          <w:bCs/>
          <w:sz w:val="22"/>
          <w:szCs w:val="22"/>
        </w:rPr>
        <w:t>[</w:t>
      </w:r>
      <w:r w:rsidRPr="008121D2">
        <w:rPr>
          <w:rFonts w:ascii="Times New Roman" w:hAnsi="Times New Roman" w:cs="Times New Roman"/>
          <w:b/>
          <w:bCs/>
          <w:sz w:val="22"/>
          <w:szCs w:val="22"/>
        </w:rPr>
        <w:t xml:space="preserve">Appendix </w:t>
      </w:r>
      <w:r w:rsidRPr="008121D2" w:rsidR="0082619E">
        <w:rPr>
          <w:rFonts w:ascii="Times New Roman" w:hAnsi="Times New Roman" w:cs="Times New Roman"/>
          <w:b/>
          <w:bCs/>
          <w:sz w:val="22"/>
          <w:szCs w:val="22"/>
        </w:rPr>
        <w:t>[ </w:t>
      </w:r>
      <w:r w:rsidRPr="008121D2" w:rsidR="0082619E">
        <w:rPr>
          <w:rFonts w:ascii="Wingdings 2" w:hAnsi="Wingdings 2" w:cs="Times New Roman"/>
          <w:b/>
          <w:bCs/>
          <w:sz w:val="22"/>
          <w:szCs w:val="22"/>
        </w:rPr>
        <w:sym w:font="Wingdings 2" w:char="F098"/>
      </w:r>
      <w:r w:rsidRPr="008121D2" w:rsidR="0082619E">
        <w:rPr>
          <w:rFonts w:ascii="Times New Roman" w:hAnsi="Times New Roman" w:cs="Times New Roman"/>
          <w:b/>
          <w:bCs/>
          <w:sz w:val="22"/>
          <w:szCs w:val="22"/>
        </w:rPr>
        <w:t> ]</w:t>
      </w:r>
      <w:r w:rsidRPr="008121D2" w:rsidR="008116A3">
        <w:rPr>
          <w:rFonts w:ascii="Times New Roman" w:hAnsi="Times New Roman" w:cs="Times New Roman"/>
          <w:b/>
          <w:bCs/>
          <w:sz w:val="22"/>
          <w:szCs w:val="22"/>
        </w:rPr>
        <w:t>—</w:t>
      </w:r>
      <w:r w:rsidRPr="008121D2">
        <w:rPr>
          <w:rFonts w:ascii="Times New Roman" w:hAnsi="Times New Roman" w:cs="Times New Roman"/>
          <w:b/>
          <w:bCs/>
          <w:sz w:val="22"/>
          <w:szCs w:val="22"/>
        </w:rPr>
        <w:t>Statutory and General Information</w:t>
      </w:r>
      <w:r w:rsidRPr="008121D2" w:rsidR="008116A3">
        <w:rPr>
          <w:rFonts w:ascii="Times New Roman" w:hAnsi="Times New Roman" w:cs="Times New Roman"/>
          <w:b/>
          <w:bCs/>
          <w:sz w:val="22"/>
          <w:szCs w:val="22"/>
        </w:rPr>
        <w:t>—</w:t>
      </w:r>
      <w:r w:rsidRPr="008121D2">
        <w:rPr>
          <w:rFonts w:ascii="Times New Roman" w:hAnsi="Times New Roman" w:cs="Times New Roman"/>
          <w:b/>
          <w:bCs/>
          <w:sz w:val="22"/>
          <w:szCs w:val="22"/>
        </w:rPr>
        <w:t>Other Information</w:t>
      </w:r>
      <w:r w:rsidRPr="008121D2" w:rsidR="008116A3">
        <w:rPr>
          <w:rFonts w:ascii="Times New Roman" w:hAnsi="Times New Roman" w:cs="Times New Roman"/>
          <w:b/>
          <w:bCs/>
          <w:sz w:val="22"/>
          <w:szCs w:val="22"/>
        </w:rPr>
        <w:t>—</w:t>
      </w:r>
      <w:r w:rsidRPr="008121D2">
        <w:rPr>
          <w:rFonts w:ascii="Times New Roman" w:hAnsi="Times New Roman" w:cs="Times New Roman"/>
          <w:b/>
          <w:bCs/>
          <w:sz w:val="22"/>
          <w:szCs w:val="22"/>
        </w:rPr>
        <w:t>Qualifications and Consents of Experts</w:t>
      </w:r>
      <w:r w:rsidRPr="008121D2" w:rsidR="0082619E">
        <w:rPr>
          <w:rFonts w:ascii="Times New Roman" w:hAnsi="Times New Roman" w:cs="Times New Roman"/>
          <w:b/>
          <w:bCs/>
          <w:sz w:val="22"/>
          <w:szCs w:val="22"/>
        </w:rPr>
        <w:t>]</w:t>
      </w:r>
      <w:r w:rsidRPr="008121D2" w:rsidR="0082619E">
        <w:rPr>
          <w:rFonts w:ascii="Times New Roman" w:hAnsi="Times New Roman" w:cs="Times New Roman"/>
          <w:sz w:val="22"/>
          <w:szCs w:val="22"/>
        </w:rPr>
        <w:t>”</w:t>
      </w:r>
      <w:r w:rsidRPr="008121D2">
        <w:rPr>
          <w:rFonts w:ascii="Times New Roman" w:hAnsi="Times New Roman" w:cs="Times New Roman"/>
          <w:sz w:val="22"/>
          <w:szCs w:val="22"/>
        </w:rPr>
        <w:t xml:space="preserve"> of the Hong Kong Public Offering Documents, the Application Proof, the PHIP</w:t>
      </w:r>
      <w:r w:rsidR="00AC5AC0">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AC5AC0">
        <w:rPr>
          <w:rFonts w:ascii="Times New Roman" w:hAnsi="Times New Roman" w:cs="Times New Roman"/>
          <w:sz w:val="22"/>
          <w:szCs w:val="22"/>
        </w:rPr>
        <w:t>,</w:t>
      </w:r>
      <w:r w:rsidRPr="008A224A" w:rsidR="00AC5AC0">
        <w:rPr>
          <w:rFonts w:ascii="Times New Roman" w:hAnsi="Times New Roman" w:cs="Times New Roman"/>
          <w:sz w:val="22"/>
          <w:szCs w:val="22"/>
        </w:rPr>
        <w:t xml:space="preserve"> </w:t>
      </w:r>
      <w:r w:rsidR="00AC5AC0">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is independent of the Company (as determined by reference to Rule 3A.07 of the Listing Rules) and is able to form and report on its views free from any conflict of interest and has granted its consent to including its report, opinions, letters or certificates (as the case may be) in the Hong Kong Public Offering Documents, the Application Proof, the PHIP</w:t>
      </w:r>
      <w:r w:rsidR="000107A5">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and has not withdrawn its consent.</w:t>
      </w:r>
    </w:p>
    <w:p w:rsidR="007F580A" w:rsidRPr="008121D2" w:rsidP="007F580A" w14:paraId="5B4727A5"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(A) The factual contents of the reports, opinions, letters or certificates of the Reporting Accountants, the Internal Control Consultant, the Industry Consultant, </w:t>
      </w:r>
      <w:r w:rsidR="00BE4DE4">
        <w:rPr>
          <w:rFonts w:ascii="Times New Roman" w:hAnsi="Times New Roman" w:cs="Times New Roman"/>
          <w:sz w:val="22"/>
          <w:szCs w:val="22"/>
        </w:rPr>
        <w:t xml:space="preserve">and any other consultants </w:t>
      </w:r>
      <w:r w:rsidRPr="008121D2">
        <w:rPr>
          <w:rFonts w:ascii="Times New Roman" w:hAnsi="Times New Roman" w:cs="Times New Roman"/>
          <w:sz w:val="22"/>
          <w:szCs w:val="22"/>
        </w:rPr>
        <w:t xml:space="preserve">and any counsel for the Company, respectively, are and will remain complete, true and </w:t>
      </w:r>
      <w:r w:rsidRPr="009507A1">
        <w:rPr>
          <w:rFonts w:ascii="Times New Roman" w:hAnsi="Times New Roman" w:cs="Times New Roman"/>
          <w:sz w:val="22"/>
          <w:szCs w:val="22"/>
        </w:rPr>
        <w:t>accurate in all material respects (and</w:t>
      </w:r>
      <w:r w:rsidRPr="008121D2">
        <w:rPr>
          <w:rFonts w:ascii="Times New Roman" w:hAnsi="Times New Roman" w:cs="Times New Roman"/>
          <w:sz w:val="22"/>
          <w:szCs w:val="22"/>
        </w:rPr>
        <w:t xml:space="preserve"> where such information is subsequently amended, updated or replaced, such amended, updated or replaced information is complete, </w:t>
      </w:r>
      <w:r w:rsidRPr="009507A1">
        <w:rPr>
          <w:rFonts w:ascii="Times New Roman" w:hAnsi="Times New Roman" w:cs="Times New Roman"/>
          <w:sz w:val="22"/>
          <w:szCs w:val="22"/>
        </w:rPr>
        <w:t>true and accurate in all material respects) and</w:t>
      </w:r>
      <w:r w:rsidRPr="008121D2">
        <w:rPr>
          <w:rFonts w:ascii="Times New Roman" w:hAnsi="Times New Roman" w:cs="Times New Roman"/>
          <w:sz w:val="22"/>
          <w:szCs w:val="22"/>
        </w:rPr>
        <w:t xml:space="preserve"> no fact or matter has been omitted therefrom which would make the contents of any of such reports, opinions, letters or certificates misleading</w:t>
      </w:r>
      <w:r w:rsidRPr="008121D2" w:rsidR="008B570C">
        <w:rPr>
          <w:rFonts w:ascii="Times New Roman" w:hAnsi="Times New Roman" w:cs="Times New Roman"/>
          <w:sz w:val="22"/>
          <w:szCs w:val="22"/>
        </w:rPr>
        <w:t>,</w:t>
      </w:r>
      <w:r w:rsidRPr="008121D2">
        <w:rPr>
          <w:rFonts w:ascii="Times New Roman" w:hAnsi="Times New Roman" w:cs="Times New Roman"/>
          <w:sz w:val="22"/>
          <w:szCs w:val="22"/>
        </w:rPr>
        <w:t xml:space="preserve"> and the opinions attributed to the Directors in such reports, opinions, letters or certificates are held in good faith based upon facts within the best of their knowledge after due and careful inquiry, and none of the Company and the Directors disagree with any aspect of such opinions, reports, letters or certificates; and (B) no information was withheld from the Reporting Accountants, the Internal Control Consultant, the Industry Consultant, any counsel for the Company or the Joint Sponsors,</w:t>
      </w:r>
      <w:r w:rsidRPr="008121D2" w:rsidR="00231E10">
        <w:rPr>
          <w:rFonts w:ascii="Times New Roman" w:hAnsi="Times New Roman" w:cs="Times New Roman"/>
          <w:sz w:val="22"/>
          <w:szCs w:val="22"/>
        </w:rPr>
        <w:t xml:space="preserve"> any other </w:t>
      </w:r>
      <w:r w:rsidR="00BE4DE4">
        <w:rPr>
          <w:rFonts w:ascii="Times New Roman" w:hAnsi="Times New Roman" w:cs="Times New Roman"/>
          <w:sz w:val="22"/>
          <w:szCs w:val="22"/>
        </w:rPr>
        <w:t xml:space="preserve">consultants or </w:t>
      </w:r>
      <w:r w:rsidRPr="008121D2" w:rsidR="00231E10">
        <w:rPr>
          <w:rFonts w:ascii="Times New Roman" w:hAnsi="Times New Roman" w:cs="Times New Roman"/>
          <w:sz w:val="22"/>
          <w:szCs w:val="22"/>
        </w:rPr>
        <w:t>professional advisers,</w:t>
      </w:r>
      <w:r w:rsidRPr="008121D2">
        <w:rPr>
          <w:rFonts w:ascii="Times New Roman" w:hAnsi="Times New Roman" w:cs="Times New Roman"/>
          <w:sz w:val="22"/>
          <w:szCs w:val="22"/>
        </w:rPr>
        <w:t xml:space="preserve"> the Sponsor-OCs, the Overall Coordinators, the Joint Global Coordinators, the Joint Bookrunners, the Joint Lead Managers, the </w:t>
      </w:r>
      <w:r w:rsidRPr="008121D2" w:rsidR="00695494">
        <w:rPr>
          <w:rFonts w:ascii="Times New Roman" w:hAnsi="Times New Roman" w:cs="Times New Roman"/>
          <w:sz w:val="22"/>
          <w:szCs w:val="22"/>
        </w:rPr>
        <w:t>CMIs</w:t>
      </w:r>
      <w:r w:rsidRPr="008121D2">
        <w:rPr>
          <w:rFonts w:ascii="Times New Roman" w:hAnsi="Times New Roman" w:cs="Times New Roman"/>
          <w:sz w:val="22"/>
          <w:szCs w:val="22"/>
        </w:rPr>
        <w:t xml:space="preserve"> or the Underwriters, as applicable, for the purposes of </w:t>
      </w:r>
      <w:r w:rsidRPr="008121D2" w:rsidR="00752037">
        <w:rPr>
          <w:rFonts w:ascii="Times New Roman" w:hAnsi="Times New Roman" w:cs="Times New Roman"/>
          <w:sz w:val="22"/>
          <w:szCs w:val="22"/>
        </w:rPr>
        <w:t xml:space="preserve">their respective </w:t>
      </w:r>
      <w:r w:rsidRPr="008121D2">
        <w:rPr>
          <w:rFonts w:ascii="Times New Roman" w:hAnsi="Times New Roman" w:cs="Times New Roman"/>
          <w:sz w:val="22"/>
          <w:szCs w:val="22"/>
        </w:rPr>
        <w:t xml:space="preserve">preparation of </w:t>
      </w:r>
      <w:r w:rsidRPr="008121D2" w:rsidR="00752037">
        <w:rPr>
          <w:rFonts w:ascii="Times New Roman" w:hAnsi="Times New Roman" w:cs="Times New Roman"/>
          <w:sz w:val="22"/>
          <w:szCs w:val="22"/>
        </w:rPr>
        <w:t xml:space="preserve">any </w:t>
      </w:r>
      <w:r w:rsidRPr="008121D2">
        <w:rPr>
          <w:rFonts w:ascii="Times New Roman" w:hAnsi="Times New Roman" w:cs="Times New Roman"/>
          <w:sz w:val="22"/>
          <w:szCs w:val="22"/>
        </w:rPr>
        <w:t>report, opinion, letter or certificate (whether or not contained in each of the Hong Kong Public Offering Documents, the Application Proof, the PHIP</w:t>
      </w:r>
      <w:r w:rsidR="000107A5">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w:t>
      </w:r>
      <w:r w:rsidRPr="008121D2" w:rsidR="00752037">
        <w:rPr>
          <w:rFonts w:ascii="Times New Roman" w:hAnsi="Times New Roman" w:cs="Times New Roman"/>
          <w:sz w:val="22"/>
          <w:szCs w:val="22"/>
        </w:rPr>
        <w:t xml:space="preserve">in connection with the Global Offering and the listing of the Shares on the Stock Exchange, </w:t>
      </w:r>
      <w:r w:rsidRPr="008121D2">
        <w:rPr>
          <w:rFonts w:ascii="Times New Roman" w:hAnsi="Times New Roman" w:cs="Times New Roman"/>
          <w:sz w:val="22"/>
          <w:szCs w:val="22"/>
        </w:rPr>
        <w:t xml:space="preserve">and all information given to each of the foregoing persons for such purposes was given in good faith and there is no other information </w:t>
      </w:r>
      <w:r w:rsidR="00BE4DE4">
        <w:rPr>
          <w:rFonts w:ascii="Times New Roman" w:hAnsi="Times New Roman" w:cs="Times New Roman"/>
          <w:sz w:val="22"/>
          <w:szCs w:val="22"/>
        </w:rPr>
        <w:t xml:space="preserve">or documents </w:t>
      </w:r>
      <w:r w:rsidRPr="008121D2">
        <w:rPr>
          <w:rFonts w:ascii="Times New Roman" w:hAnsi="Times New Roman" w:cs="Times New Roman"/>
          <w:sz w:val="22"/>
          <w:szCs w:val="22"/>
        </w:rPr>
        <w:t xml:space="preserve">which </w:t>
      </w:r>
      <w:r w:rsidRPr="008121D2" w:rsidR="00BE4DE4">
        <w:rPr>
          <w:rFonts w:ascii="Times New Roman" w:hAnsi="Times New Roman" w:cs="Times New Roman"/>
          <w:sz w:val="22"/>
          <w:szCs w:val="22"/>
        </w:rPr>
        <w:t>ha</w:t>
      </w:r>
      <w:r w:rsidR="00BE4DE4">
        <w:rPr>
          <w:rFonts w:ascii="Times New Roman" w:hAnsi="Times New Roman" w:cs="Times New Roman"/>
          <w:sz w:val="22"/>
          <w:szCs w:val="22"/>
        </w:rPr>
        <w:t>ve</w:t>
      </w:r>
      <w:r w:rsidRPr="008121D2" w:rsidR="00BE4DE4">
        <w:rPr>
          <w:rFonts w:ascii="Times New Roman" w:hAnsi="Times New Roman" w:cs="Times New Roman"/>
          <w:sz w:val="22"/>
          <w:szCs w:val="22"/>
        </w:rPr>
        <w:t xml:space="preserve"> </w:t>
      </w:r>
      <w:r w:rsidRPr="008121D2">
        <w:rPr>
          <w:rFonts w:ascii="Times New Roman" w:hAnsi="Times New Roman" w:cs="Times New Roman"/>
          <w:sz w:val="22"/>
          <w:szCs w:val="22"/>
        </w:rPr>
        <w:t xml:space="preserve">not been provided the result of which would make the information </w:t>
      </w:r>
      <w:r w:rsidR="00BE4DE4">
        <w:rPr>
          <w:rFonts w:ascii="Times New Roman" w:hAnsi="Times New Roman" w:cs="Times New Roman"/>
          <w:sz w:val="22"/>
          <w:szCs w:val="22"/>
        </w:rPr>
        <w:t xml:space="preserve">or documents </w:t>
      </w:r>
      <w:r w:rsidRPr="008121D2">
        <w:rPr>
          <w:rFonts w:ascii="Times New Roman" w:hAnsi="Times New Roman" w:cs="Times New Roman"/>
          <w:sz w:val="22"/>
          <w:szCs w:val="22"/>
        </w:rPr>
        <w:t>so received misleading.</w:t>
      </w:r>
    </w:p>
    <w:p w:rsidR="007F580A" w:rsidRPr="008121D2" w:rsidP="007F580A" w14:paraId="53C8D329"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(A) </w:t>
      </w:r>
      <w:r w:rsidRPr="008121D2" w:rsidR="00201519">
        <w:rPr>
          <w:rFonts w:ascii="Times New Roman" w:hAnsi="Times New Roman" w:cs="Times New Roman"/>
          <w:sz w:val="22"/>
          <w:szCs w:val="22"/>
        </w:rPr>
        <w:t xml:space="preserve">the assumptions made by </w:t>
      </w:r>
      <w:r w:rsidR="00BE4DE4">
        <w:rPr>
          <w:rFonts w:ascii="Times New Roman" w:hAnsi="Times New Roman" w:cs="Times New Roman"/>
          <w:sz w:val="22"/>
          <w:szCs w:val="22"/>
        </w:rPr>
        <w:t xml:space="preserve">the </w:t>
      </w:r>
      <w:r w:rsidRPr="008121D2" w:rsidR="00BE4DE4">
        <w:rPr>
          <w:rFonts w:ascii="Times New Roman" w:hAnsi="Times New Roman" w:cs="Times New Roman"/>
          <w:sz w:val="22"/>
          <w:szCs w:val="22"/>
        </w:rPr>
        <w:t xml:space="preserve">Reporting Accountants, the Internal Control Consultant, </w:t>
      </w:r>
      <w:r w:rsidRPr="008121D2" w:rsidR="00201519">
        <w:rPr>
          <w:rFonts w:ascii="Times New Roman" w:hAnsi="Times New Roman" w:cs="Times New Roman"/>
          <w:sz w:val="22"/>
          <w:szCs w:val="22"/>
        </w:rPr>
        <w:t xml:space="preserve">the Industry Consultant </w:t>
      </w:r>
      <w:r w:rsidR="00BE4DE4">
        <w:rPr>
          <w:rFonts w:ascii="Times New Roman" w:hAnsi="Times New Roman" w:cs="Times New Roman"/>
          <w:sz w:val="22"/>
          <w:szCs w:val="22"/>
        </w:rPr>
        <w:t xml:space="preserve">and any other consultants </w:t>
      </w:r>
      <w:r w:rsidRPr="008121D2" w:rsidR="00BE4DE4">
        <w:rPr>
          <w:rFonts w:ascii="Times New Roman" w:hAnsi="Times New Roman" w:cs="Times New Roman"/>
          <w:sz w:val="22"/>
          <w:szCs w:val="22"/>
        </w:rPr>
        <w:t xml:space="preserve">and any counsel for the Company </w:t>
      </w:r>
      <w:r w:rsidRPr="008121D2" w:rsidR="00201519">
        <w:rPr>
          <w:rFonts w:ascii="Times New Roman" w:hAnsi="Times New Roman" w:cs="Times New Roman"/>
          <w:sz w:val="22"/>
          <w:szCs w:val="22"/>
        </w:rPr>
        <w:t xml:space="preserve">in </w:t>
      </w:r>
      <w:r w:rsidR="00BE4DE4">
        <w:rPr>
          <w:rFonts w:ascii="Times New Roman" w:hAnsi="Times New Roman" w:cs="Times New Roman"/>
          <w:sz w:val="22"/>
          <w:szCs w:val="22"/>
        </w:rPr>
        <w:t>their respective reports, opinions, letters or certificates</w:t>
      </w:r>
      <w:r w:rsidR="00423A7E">
        <w:rPr>
          <w:rFonts w:ascii="Times New Roman" w:hAnsi="Times New Roman" w:cs="Times New Roman"/>
          <w:sz w:val="22"/>
          <w:szCs w:val="22"/>
        </w:rPr>
        <w:t xml:space="preserve"> (the “</w:t>
      </w:r>
      <w:r w:rsidRPr="00423A7E" w:rsidR="00423A7E">
        <w:rPr>
          <w:rFonts w:ascii="Times New Roman" w:hAnsi="Times New Roman" w:cs="Times New Roman"/>
          <w:b/>
          <w:bCs/>
          <w:sz w:val="22"/>
          <w:szCs w:val="22"/>
        </w:rPr>
        <w:t>Relevant Reports</w:t>
      </w:r>
      <w:r w:rsidR="00423A7E">
        <w:rPr>
          <w:rFonts w:ascii="Times New Roman" w:hAnsi="Times New Roman" w:cs="Times New Roman"/>
          <w:sz w:val="22"/>
          <w:szCs w:val="22"/>
        </w:rPr>
        <w:t>”)</w:t>
      </w:r>
      <w:r w:rsidRPr="008121D2" w:rsidR="00201519">
        <w:rPr>
          <w:rFonts w:ascii="Times New Roman" w:hAnsi="Times New Roman" w:cs="Times New Roman"/>
          <w:sz w:val="22"/>
          <w:szCs w:val="22"/>
        </w:rPr>
        <w:t xml:space="preserve"> are considered by the Warrantors to be reasonable and appropriate; </w:t>
      </w:r>
      <w:r w:rsidRPr="008121D2">
        <w:rPr>
          <w:rFonts w:ascii="Times New Roman" w:hAnsi="Times New Roman" w:cs="Times New Roman"/>
          <w:sz w:val="22"/>
          <w:szCs w:val="22"/>
        </w:rPr>
        <w:t>(</w:t>
      </w:r>
      <w:r w:rsidR="00EE7016">
        <w:rPr>
          <w:rFonts w:ascii="Times New Roman" w:hAnsi="Times New Roman" w:cs="Times New Roman"/>
          <w:sz w:val="22"/>
          <w:szCs w:val="22"/>
        </w:rPr>
        <w:t>B</w:t>
      </w:r>
      <w:r w:rsidRPr="008121D2">
        <w:rPr>
          <w:rFonts w:ascii="Times New Roman" w:hAnsi="Times New Roman" w:cs="Times New Roman"/>
          <w:sz w:val="22"/>
          <w:szCs w:val="22"/>
        </w:rPr>
        <w:t xml:space="preserve">) the market positioning of the Company contained in the Industry Consultant Report </w:t>
      </w:r>
      <w:r w:rsidRPr="008121D2" w:rsidR="00201519">
        <w:rPr>
          <w:rFonts w:ascii="Times New Roman" w:hAnsi="Times New Roman" w:cs="Times New Roman"/>
          <w:sz w:val="22"/>
          <w:szCs w:val="22"/>
        </w:rPr>
        <w:t xml:space="preserve">are </w:t>
      </w:r>
      <w:r w:rsidRPr="008121D2">
        <w:rPr>
          <w:rFonts w:ascii="Times New Roman" w:hAnsi="Times New Roman" w:cs="Times New Roman"/>
          <w:sz w:val="22"/>
          <w:szCs w:val="22"/>
        </w:rPr>
        <w:t xml:space="preserve">considered by the </w:t>
      </w:r>
      <w:r w:rsidRPr="008121D2" w:rsidR="00201519">
        <w:rPr>
          <w:rFonts w:ascii="Times New Roman" w:hAnsi="Times New Roman" w:cs="Times New Roman"/>
          <w:sz w:val="22"/>
          <w:szCs w:val="22"/>
        </w:rPr>
        <w:t xml:space="preserve">Warrantors </w:t>
      </w:r>
      <w:r w:rsidRPr="008121D2">
        <w:rPr>
          <w:rFonts w:ascii="Times New Roman" w:hAnsi="Times New Roman" w:cs="Times New Roman"/>
          <w:sz w:val="22"/>
          <w:szCs w:val="22"/>
        </w:rPr>
        <w:t>to be accurately represented, reasonable and not misleading; (</w:t>
      </w:r>
      <w:r w:rsidR="00EE7016">
        <w:rPr>
          <w:rFonts w:ascii="Times New Roman" w:hAnsi="Times New Roman" w:cs="Times New Roman"/>
          <w:sz w:val="22"/>
          <w:szCs w:val="22"/>
        </w:rPr>
        <w:t>C</w:t>
      </w:r>
      <w:r w:rsidRPr="008121D2">
        <w:rPr>
          <w:rFonts w:ascii="Times New Roman" w:hAnsi="Times New Roman" w:cs="Times New Roman"/>
          <w:sz w:val="22"/>
          <w:szCs w:val="22"/>
        </w:rPr>
        <w:t xml:space="preserve">) no facts have come to the attention of the </w:t>
      </w:r>
      <w:r w:rsidRPr="008121D2" w:rsidR="00201519">
        <w:rPr>
          <w:rFonts w:ascii="Times New Roman" w:hAnsi="Times New Roman" w:cs="Times New Roman"/>
          <w:sz w:val="22"/>
          <w:szCs w:val="22"/>
        </w:rPr>
        <w:t>Warrantors</w:t>
      </w:r>
      <w:r w:rsidRPr="008121D2">
        <w:rPr>
          <w:rFonts w:ascii="Times New Roman" w:hAnsi="Times New Roman" w:cs="Times New Roman"/>
          <w:sz w:val="22"/>
          <w:szCs w:val="22"/>
        </w:rPr>
        <w:t xml:space="preserve"> or any of </w:t>
      </w:r>
      <w:r w:rsidRPr="008121D2" w:rsidR="00201519">
        <w:rPr>
          <w:rFonts w:ascii="Times New Roman" w:hAnsi="Times New Roman" w:cs="Times New Roman"/>
          <w:sz w:val="22"/>
          <w:szCs w:val="22"/>
        </w:rPr>
        <w:t>their respective</w:t>
      </w:r>
      <w:r w:rsidRPr="008121D2">
        <w:rPr>
          <w:rFonts w:ascii="Times New Roman" w:hAnsi="Times New Roman" w:cs="Times New Roman"/>
          <w:sz w:val="22"/>
          <w:szCs w:val="22"/>
        </w:rPr>
        <w:t xml:space="preserve"> directors, supervisors or officers that have caused them to believe that the </w:t>
      </w:r>
      <w:r w:rsidR="005A62E3">
        <w:rPr>
          <w:rFonts w:ascii="Times New Roman" w:hAnsi="Times New Roman" w:cs="Times New Roman"/>
          <w:sz w:val="22"/>
          <w:szCs w:val="22"/>
        </w:rPr>
        <w:t>Relevant</w:t>
      </w:r>
      <w:r w:rsidRPr="008121D2">
        <w:rPr>
          <w:rFonts w:ascii="Times New Roman" w:hAnsi="Times New Roman" w:cs="Times New Roman"/>
          <w:sz w:val="22"/>
          <w:szCs w:val="22"/>
        </w:rPr>
        <w:t xml:space="preserve"> </w:t>
      </w:r>
      <w:r w:rsidRPr="008121D2" w:rsidR="005A62E3">
        <w:rPr>
          <w:rFonts w:ascii="Times New Roman" w:hAnsi="Times New Roman" w:cs="Times New Roman"/>
          <w:sz w:val="22"/>
          <w:szCs w:val="22"/>
        </w:rPr>
        <w:t>Repor</w:t>
      </w:r>
      <w:r w:rsidR="005A62E3">
        <w:rPr>
          <w:rFonts w:ascii="Times New Roman" w:hAnsi="Times New Roman" w:cs="Times New Roman"/>
          <w:sz w:val="22"/>
          <w:szCs w:val="22"/>
        </w:rPr>
        <w:t>ts</w:t>
      </w:r>
      <w:r w:rsidRPr="008121D2">
        <w:rPr>
          <w:rFonts w:ascii="Times New Roman" w:hAnsi="Times New Roman" w:cs="Times New Roman"/>
          <w:sz w:val="22"/>
          <w:szCs w:val="22"/>
        </w:rPr>
        <w:t xml:space="preserve">, as of </w:t>
      </w:r>
      <w:r w:rsidR="00AB30A4">
        <w:rPr>
          <w:rFonts w:ascii="Times New Roman" w:hAnsi="Times New Roman" w:cs="Times New Roman"/>
          <w:sz w:val="22"/>
          <w:szCs w:val="22"/>
        </w:rPr>
        <w:t>their respective</w:t>
      </w:r>
      <w:r w:rsidRPr="008121D2" w:rsidR="00AB30A4">
        <w:rPr>
          <w:rFonts w:ascii="Times New Roman" w:hAnsi="Times New Roman" w:cs="Times New Roman"/>
          <w:sz w:val="22"/>
          <w:szCs w:val="22"/>
        </w:rPr>
        <w:t xml:space="preserve"> dat</w:t>
      </w:r>
      <w:r w:rsidR="00AB30A4">
        <w:rPr>
          <w:rFonts w:ascii="Times New Roman" w:hAnsi="Times New Roman" w:cs="Times New Roman"/>
          <w:sz w:val="22"/>
          <w:szCs w:val="22"/>
        </w:rPr>
        <w:t>es</w:t>
      </w:r>
      <w:r w:rsidRPr="008121D2" w:rsidR="00AB30A4">
        <w:rPr>
          <w:rFonts w:ascii="Times New Roman" w:hAnsi="Times New Roman" w:cs="Times New Roman"/>
          <w:sz w:val="22"/>
          <w:szCs w:val="22"/>
        </w:rPr>
        <w:t xml:space="preserve"> </w:t>
      </w:r>
      <w:r w:rsidRPr="008121D2">
        <w:rPr>
          <w:rFonts w:ascii="Times New Roman" w:hAnsi="Times New Roman" w:cs="Times New Roman"/>
          <w:sz w:val="22"/>
          <w:szCs w:val="22"/>
        </w:rPr>
        <w:t>and as of the date hereof, contained or contains any untrue statement of a material fact or omitted or omits to state a material fact or assumption necessary in order to make the statements therein, in the light of the circumstances under which they were made, not misleading</w:t>
      </w:r>
      <w:r w:rsidRPr="008121D2" w:rsidR="00201519">
        <w:rPr>
          <w:rFonts w:ascii="Times New Roman" w:hAnsi="Times New Roman" w:cs="Times New Roman"/>
          <w:sz w:val="22"/>
          <w:szCs w:val="22"/>
        </w:rPr>
        <w:t>; and (</w:t>
      </w:r>
      <w:r w:rsidR="00EE7016">
        <w:rPr>
          <w:rFonts w:ascii="Times New Roman" w:hAnsi="Times New Roman" w:cs="Times New Roman"/>
          <w:sz w:val="22"/>
          <w:szCs w:val="22"/>
        </w:rPr>
        <w:t>D</w:t>
      </w:r>
      <w:r w:rsidRPr="008121D2" w:rsidR="00201519">
        <w:rPr>
          <w:rFonts w:ascii="Times New Roman" w:hAnsi="Times New Roman" w:cs="Times New Roman"/>
          <w:sz w:val="22"/>
          <w:szCs w:val="22"/>
        </w:rPr>
        <w:t>)</w:t>
      </w:r>
      <w:r w:rsidRPr="008121D2">
        <w:rPr>
          <w:rFonts w:ascii="Times New Roman" w:hAnsi="Times New Roman" w:cs="Times New Roman"/>
          <w:sz w:val="22"/>
          <w:szCs w:val="22"/>
        </w:rPr>
        <w:t xml:space="preserve"> </w:t>
      </w:r>
      <w:r w:rsidRPr="008121D2" w:rsidR="00201519">
        <w:rPr>
          <w:rFonts w:ascii="Times New Roman" w:hAnsi="Times New Roman" w:cs="Times New Roman"/>
          <w:sz w:val="22"/>
          <w:szCs w:val="22"/>
        </w:rPr>
        <w:t xml:space="preserve">the </w:t>
      </w:r>
      <w:r w:rsidR="00C26785">
        <w:rPr>
          <w:rFonts w:ascii="Times New Roman" w:hAnsi="Times New Roman" w:cs="Times New Roman"/>
          <w:sz w:val="22"/>
          <w:szCs w:val="22"/>
        </w:rPr>
        <w:t>[</w:t>
      </w:r>
      <w:r w:rsidRPr="008121D2">
        <w:rPr>
          <w:rFonts w:ascii="Times New Roman" w:hAnsi="Times New Roman" w:cs="Times New Roman"/>
          <w:sz w:val="22"/>
          <w:szCs w:val="22"/>
        </w:rPr>
        <w:t>report prepared by the Industry Consultant</w:t>
      </w:r>
      <w:r w:rsidR="00EE7016">
        <w:rPr>
          <w:rFonts w:ascii="Times New Roman" w:hAnsi="Times New Roman" w:cs="Times New Roman"/>
          <w:sz w:val="22"/>
          <w:szCs w:val="22"/>
        </w:rPr>
        <w:t xml:space="preserve"> </w:t>
      </w:r>
      <w:r w:rsidRPr="008121D2">
        <w:rPr>
          <w:rFonts w:ascii="Times New Roman" w:hAnsi="Times New Roman" w:cs="Times New Roman"/>
          <w:sz w:val="22"/>
          <w:szCs w:val="22"/>
        </w:rPr>
        <w:t>was prepared at the Company</w:t>
      </w:r>
      <w:r w:rsidRPr="008121D2" w:rsidR="00D05EC8">
        <w:rPr>
          <w:rFonts w:ascii="Times New Roman" w:hAnsi="Times New Roman" w:cs="Times New Roman"/>
          <w:sz w:val="22"/>
          <w:szCs w:val="22"/>
        </w:rPr>
        <w:t>’</w:t>
      </w:r>
      <w:r w:rsidRPr="008121D2">
        <w:rPr>
          <w:rFonts w:ascii="Times New Roman" w:hAnsi="Times New Roman" w:cs="Times New Roman"/>
          <w:sz w:val="22"/>
          <w:szCs w:val="22"/>
        </w:rPr>
        <w:t>s request based on a contractual arrangement which the Company negotiated on an arms</w:t>
      </w:r>
      <w:r w:rsidRPr="008121D2" w:rsidR="00D05EC8">
        <w:rPr>
          <w:rFonts w:ascii="Times New Roman" w:hAnsi="Times New Roman" w:cs="Times New Roman"/>
          <w:sz w:val="22"/>
          <w:szCs w:val="22"/>
        </w:rPr>
        <w:t>’</w:t>
      </w:r>
      <w:r w:rsidRPr="008121D2">
        <w:rPr>
          <w:rFonts w:ascii="Times New Roman" w:hAnsi="Times New Roman" w:cs="Times New Roman"/>
          <w:sz w:val="22"/>
          <w:szCs w:val="22"/>
        </w:rPr>
        <w:t xml:space="preserve"> length basis.</w:t>
      </w:r>
    </w:p>
    <w:p w:rsidR="00434189" w:rsidRPr="008121D2" w:rsidP="00CB6F8D" w14:paraId="5A59AD26"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Provision of Information</w:t>
      </w:r>
    </w:p>
    <w:p w:rsidR="00FC6F15" w:rsidRPr="008121D2" w:rsidP="00FC6F15" w14:paraId="3D54822A"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Warrantors, their respective agents and representatives (other than the </w:t>
      </w:r>
      <w:r w:rsidRPr="008121D2" w:rsidR="00202DD3">
        <w:rPr>
          <w:rFonts w:ascii="Times New Roman" w:hAnsi="Times New Roman" w:cs="Times New Roman"/>
          <w:b/>
          <w:bCs/>
          <w:sz w:val="22"/>
          <w:szCs w:val="22"/>
        </w:rPr>
        <w:t>[Hong Kong][International]</w:t>
      </w:r>
      <w:r w:rsidRPr="008121D2">
        <w:rPr>
          <w:rFonts w:ascii="Times New Roman" w:hAnsi="Times New Roman" w:cs="Times New Roman"/>
          <w:sz w:val="22"/>
          <w:szCs w:val="22"/>
        </w:rPr>
        <w:t xml:space="preserve"> Underwriters in their capacity as such) (A) have not, without the prior written consent of the Overall Coordinators </w:t>
      </w:r>
      <w:r w:rsidRPr="008121D2" w:rsidR="00D61FB1">
        <w:rPr>
          <w:rFonts w:ascii="Times New Roman" w:hAnsi="Times New Roman" w:cs="Times New Roman"/>
          <w:sz w:val="22"/>
          <w:szCs w:val="22"/>
        </w:rPr>
        <w:t xml:space="preserve">and the Joint Global Coordinators </w:t>
      </w:r>
      <w:r w:rsidRPr="008121D2">
        <w:rPr>
          <w:rFonts w:ascii="Times New Roman" w:hAnsi="Times New Roman" w:cs="Times New Roman"/>
          <w:sz w:val="22"/>
          <w:szCs w:val="22"/>
        </w:rPr>
        <w:t>prepared, made, used, authorized, approved or referred to any Supplemental Offering Material</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and (B) will not, without the prior written consent of the Overall Coordinators and the Joint Global Coordinators, prepare, make, use, authorize, approve or refer to any Supplemental Offering Material.</w:t>
      </w:r>
    </w:p>
    <w:p w:rsidR="00B5298F" w:rsidRPr="008121D2" w:rsidP="00FC6F15" w14:paraId="6E126CA8"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None of the </w:t>
      </w:r>
      <w:r w:rsidRPr="008121D2" w:rsidR="00F220AA">
        <w:rPr>
          <w:rFonts w:ascii="Times New Roman" w:hAnsi="Times New Roman" w:cs="Times New Roman"/>
          <w:sz w:val="22"/>
          <w:szCs w:val="22"/>
        </w:rPr>
        <w:t>Warrantors</w:t>
      </w:r>
      <w:r w:rsidRPr="008121D2">
        <w:rPr>
          <w:rFonts w:ascii="Times New Roman" w:hAnsi="Times New Roman" w:cs="Times New Roman"/>
          <w:sz w:val="22"/>
          <w:szCs w:val="22"/>
        </w:rPr>
        <w:t xml:space="preserve">, the Subsidiaries, or any of their respective directors, officers, employees, </w:t>
      </w:r>
      <w:r w:rsidRPr="008121D2" w:rsidR="003C45AC">
        <w:rPr>
          <w:rFonts w:ascii="Times New Roman" w:hAnsi="Times New Roman" w:cs="Times New Roman"/>
          <w:sz w:val="22"/>
          <w:szCs w:val="22"/>
        </w:rPr>
        <w:t>a</w:t>
      </w:r>
      <w:r>
        <w:rPr>
          <w:rFonts w:ascii="Times New Roman" w:hAnsi="Times New Roman" w:cs="Times New Roman"/>
          <w:sz w:val="22"/>
          <w:szCs w:val="22"/>
        </w:rPr>
        <w:t>ffiliates, advisors or agents, has (whether directly or indirectly, formally or informally, in writing or verbally) provided to any research analyst any material information, including forward looking information (whether qualitative or quantitative) concerning the Company or any Subsidiary that is not, or is not reasonably expected to be, included in each of the Prospectus, the Preliminary Offering Circular</w:t>
      </w:r>
      <w:r w:rsidR="000107A5">
        <w:rPr>
          <w:rFonts w:ascii="Times New Roman" w:hAnsi="Times New Roman" w:cs="Times New Roman"/>
          <w:sz w:val="22"/>
          <w:szCs w:val="22"/>
        </w:rPr>
        <w:t>,</w:t>
      </w:r>
      <w:r w:rsidRPr="008121D2">
        <w:rPr>
          <w:rFonts w:ascii="Times New Roman" w:hAnsi="Times New Roman" w:cs="Times New Roman"/>
          <w:sz w:val="22"/>
          <w:szCs w:val="22"/>
        </w:rPr>
        <w:t xml:space="preserve"> the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w:t>
      </w:r>
    </w:p>
    <w:p w:rsidR="00434189" w:rsidRPr="008121D2" w:rsidP="00CB6F8D" w14:paraId="53DF5C58"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Material Contracts and Connected Transactions</w:t>
      </w:r>
    </w:p>
    <w:p w:rsidR="00FC6F15" w:rsidRPr="00CE73B7" w:rsidP="00CE73B7" w14:paraId="3AE68ACA"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(A) All material contracts to which the Company or any Subsidiary is a party that are required to be disclosed in </w:t>
      </w:r>
      <w:r w:rsidRPr="008121D2" w:rsidR="00243D23">
        <w:rPr>
          <w:rFonts w:ascii="Times New Roman" w:hAnsi="Times New Roman" w:cs="Times New Roman"/>
          <w:sz w:val="22"/>
          <w:szCs w:val="22"/>
        </w:rPr>
        <w:t>the Hong Kong Public Offering Documents, the Application Proof, the PHIP</w:t>
      </w:r>
      <w:r w:rsidR="000107A5">
        <w:rPr>
          <w:rFonts w:ascii="Times New Roman" w:hAnsi="Times New Roman" w:cs="Times New Roman"/>
          <w:sz w:val="22"/>
          <w:szCs w:val="22"/>
        </w:rPr>
        <w:t>,</w:t>
      </w:r>
      <w:r w:rsidRPr="008121D2" w:rsidR="00243D23">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8121D2" w:rsidR="00243D23">
        <w:rPr>
          <w:rFonts w:ascii="Times New Roman" w:hAnsi="Times New Roman" w:cs="Times New Roman"/>
          <w:sz w:val="22"/>
          <w:szCs w:val="22"/>
        </w:rPr>
        <w:t xml:space="preserve"> </w:t>
      </w:r>
      <w:r w:rsidRPr="008121D2">
        <w:rPr>
          <w:rFonts w:ascii="Times New Roman" w:hAnsi="Times New Roman" w:cs="Times New Roman"/>
          <w:sz w:val="22"/>
          <w:szCs w:val="22"/>
        </w:rPr>
        <w:t>or filed therewith or with the Registrar of Companies in Hong Kong (collectively, the “</w:t>
      </w:r>
      <w:r w:rsidRPr="008121D2">
        <w:rPr>
          <w:rFonts w:ascii="Times New Roman" w:hAnsi="Times New Roman" w:cs="Times New Roman"/>
          <w:b/>
          <w:bCs/>
          <w:sz w:val="22"/>
          <w:szCs w:val="22"/>
        </w:rPr>
        <w:t>Material Contracts</w:t>
      </w:r>
      <w:r w:rsidRPr="008121D2">
        <w:rPr>
          <w:rFonts w:ascii="Times New Roman" w:hAnsi="Times New Roman" w:cs="Times New Roman"/>
          <w:sz w:val="22"/>
          <w:szCs w:val="22"/>
        </w:rPr>
        <w:t xml:space="preserve">”) have been so disclosed or filed, in their entirety, without omission or redaction; none of the Material Contracts will, without the written consent of the </w:t>
      </w:r>
      <w:r w:rsidRPr="008121D2" w:rsidR="00A26F1D">
        <w:rPr>
          <w:rFonts w:ascii="Times New Roman" w:hAnsi="Times New Roman" w:cs="Times New Roman"/>
          <w:sz w:val="22"/>
          <w:szCs w:val="22"/>
        </w:rPr>
        <w:t xml:space="preserve"> Joint Sponsors, the Sponsor-OCs, the Overall Coordinators, the Joint Global Coordinators, the CMIs, the Joint Bookrunners, the Joint Lead Managers and the </w:t>
      </w:r>
      <w:r w:rsidRPr="008121D2" w:rsidR="00A26F1D">
        <w:rPr>
          <w:rFonts w:ascii="Times New Roman" w:hAnsi="Times New Roman" w:cs="Times New Roman"/>
          <w:b/>
          <w:bCs/>
          <w:sz w:val="22"/>
          <w:szCs w:val="22"/>
        </w:rPr>
        <w:t xml:space="preserve">[Hong Kong][International] </w:t>
      </w:r>
      <w:r w:rsidRPr="008121D2" w:rsidR="00A26F1D">
        <w:rPr>
          <w:rFonts w:ascii="Times New Roman" w:hAnsi="Times New Roman" w:cs="Times New Roman"/>
          <w:sz w:val="22"/>
          <w:szCs w:val="22"/>
        </w:rPr>
        <w:t>Underwriters</w:t>
      </w:r>
      <w:r w:rsidRPr="008121D2">
        <w:rPr>
          <w:rFonts w:ascii="Times New Roman" w:hAnsi="Times New Roman" w:cs="Times New Roman"/>
          <w:sz w:val="22"/>
          <w:szCs w:val="22"/>
        </w:rPr>
        <w:t xml:space="preserve">, be </w:t>
      </w:r>
      <w:r w:rsidR="00A737C6">
        <w:rPr>
          <w:rFonts w:ascii="Times New Roman" w:hAnsi="Times New Roman" w:cs="Times New Roman"/>
          <w:sz w:val="22"/>
          <w:szCs w:val="22"/>
        </w:rPr>
        <w:t xml:space="preserve">entered into or </w:t>
      </w:r>
      <w:r w:rsidRPr="008121D2" w:rsidR="00792211">
        <w:rPr>
          <w:rFonts w:ascii="Times New Roman" w:hAnsi="Times New Roman" w:cs="Times New Roman"/>
          <w:sz w:val="22"/>
          <w:szCs w:val="22"/>
        </w:rPr>
        <w:t>terminated</w:t>
      </w:r>
      <w:r w:rsidRPr="008121D2">
        <w:rPr>
          <w:rFonts w:ascii="Times New Roman" w:hAnsi="Times New Roman" w:cs="Times New Roman"/>
          <w:sz w:val="22"/>
          <w:szCs w:val="22"/>
        </w:rPr>
        <w:t xml:space="preserve">, nor will the terms of any Material Contracts be changed, prior to or on the Listing Date; and none of the Company, the Subsidiaries </w:t>
      </w:r>
      <w:r w:rsidRPr="008121D2" w:rsidR="00792211">
        <w:rPr>
          <w:rFonts w:ascii="Times New Roman" w:hAnsi="Times New Roman" w:cs="Times New Roman"/>
          <w:sz w:val="22"/>
          <w:szCs w:val="22"/>
        </w:rPr>
        <w:t xml:space="preserve">nor </w:t>
      </w:r>
      <w:r w:rsidRPr="008121D2">
        <w:rPr>
          <w:rFonts w:ascii="Times New Roman" w:hAnsi="Times New Roman" w:cs="Times New Roman"/>
          <w:sz w:val="22"/>
          <w:szCs w:val="22"/>
        </w:rPr>
        <w:t>any other party to a Material Contract has sent or received any communication regarding termination of, or intention not to renew, such Material Contract</w:t>
      </w:r>
      <w:r w:rsidR="00CE73B7">
        <w:rPr>
          <w:rFonts w:ascii="Times New Roman" w:hAnsi="Times New Roman" w:cs="Times New Roman"/>
          <w:sz w:val="22"/>
          <w:szCs w:val="22"/>
        </w:rPr>
        <w:t xml:space="preserve">, </w:t>
      </w:r>
      <w:r w:rsidRPr="00CE73B7" w:rsidR="00CE73B7">
        <w:rPr>
          <w:rFonts w:ascii="Times New Roman" w:hAnsi="Times New Roman" w:cs="Times New Roman"/>
          <w:sz w:val="22"/>
          <w:szCs w:val="22"/>
        </w:rPr>
        <w:t>and no such termination or non-renewal has</w:t>
      </w:r>
      <w:r w:rsidR="00CE73B7">
        <w:rPr>
          <w:rFonts w:ascii="Times New Roman" w:hAnsi="Times New Roman" w:cs="Times New Roman"/>
          <w:sz w:val="22"/>
          <w:szCs w:val="22"/>
        </w:rPr>
        <w:t xml:space="preserve"> </w:t>
      </w:r>
      <w:r w:rsidRPr="00CE73B7" w:rsidR="00CE73B7">
        <w:rPr>
          <w:rFonts w:ascii="Times New Roman" w:hAnsi="Times New Roman" w:cs="Times New Roman"/>
          <w:sz w:val="22"/>
          <w:szCs w:val="22"/>
        </w:rPr>
        <w:t>been threatened by the Company, any Subsidiary or, to the Company’s best knowledge, any other</w:t>
      </w:r>
      <w:r w:rsidR="00CE73B7">
        <w:rPr>
          <w:rFonts w:ascii="Times New Roman" w:hAnsi="Times New Roman" w:cs="Times New Roman"/>
          <w:sz w:val="22"/>
          <w:szCs w:val="22"/>
        </w:rPr>
        <w:t xml:space="preserve"> </w:t>
      </w:r>
      <w:r w:rsidRPr="00CE73B7" w:rsidR="00CE73B7">
        <w:rPr>
          <w:rFonts w:ascii="Times New Roman" w:hAnsi="Times New Roman" w:cs="Times New Roman"/>
          <w:sz w:val="22"/>
          <w:szCs w:val="22"/>
        </w:rPr>
        <w:t>party to such Material Contract</w:t>
      </w:r>
      <w:r w:rsidRPr="00CE73B7">
        <w:rPr>
          <w:rFonts w:ascii="Times New Roman" w:hAnsi="Times New Roman" w:cs="Times New Roman"/>
          <w:sz w:val="22"/>
          <w:szCs w:val="22"/>
        </w:rPr>
        <w:t xml:space="preserve">; (B) neither the Company nor any Subsidiary has been informed by any counterparties to its Material Contracts that the Company or such Subsidiary is in breach of any terms thereof; (C) each of the contracts listed as being material contracts in the section of the Prospectus, </w:t>
      </w:r>
      <w:r w:rsidRPr="00CE73B7" w:rsidR="000107A5">
        <w:rPr>
          <w:rFonts w:ascii="Times New Roman" w:hAnsi="Times New Roman" w:cs="Times New Roman"/>
          <w:sz w:val="22"/>
          <w:szCs w:val="22"/>
        </w:rPr>
        <w:t>the PHIP</w:t>
      </w:r>
      <w:r w:rsidR="000107A5">
        <w:rPr>
          <w:rFonts w:ascii="Times New Roman" w:hAnsi="Times New Roman" w:cs="Times New Roman"/>
          <w:sz w:val="22"/>
          <w:szCs w:val="22"/>
        </w:rPr>
        <w:t>,</w:t>
      </w:r>
      <w:r w:rsidRPr="00CE73B7" w:rsidR="000107A5">
        <w:rPr>
          <w:rFonts w:ascii="Times New Roman" w:hAnsi="Times New Roman" w:cs="Times New Roman"/>
          <w:sz w:val="22"/>
          <w:szCs w:val="22"/>
        </w:rPr>
        <w:t xml:space="preserve"> </w:t>
      </w:r>
      <w:r w:rsidRPr="00CE73B7">
        <w:rPr>
          <w:rFonts w:ascii="Times New Roman" w:hAnsi="Times New Roman" w:cs="Times New Roman"/>
          <w:sz w:val="22"/>
          <w:szCs w:val="22"/>
        </w:rPr>
        <w:t>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CE73B7">
        <w:rPr>
          <w:rFonts w:ascii="Times New Roman" w:hAnsi="Times New Roman" w:cs="Times New Roman"/>
          <w:sz w:val="22"/>
          <w:szCs w:val="22"/>
        </w:rPr>
        <w:t xml:space="preserve"> headed “</w:t>
      </w:r>
      <w:r w:rsidRPr="00CE73B7" w:rsidR="0082619E">
        <w:rPr>
          <w:rFonts w:ascii="Times New Roman" w:hAnsi="Times New Roman" w:eastAsiaTheme="minorEastAsia" w:cs="Times New Roman"/>
          <w:b/>
          <w:bCs/>
          <w:sz w:val="22"/>
          <w:szCs w:val="22"/>
        </w:rPr>
        <w:t>[</w:t>
      </w:r>
      <w:r w:rsidRPr="00CE73B7">
        <w:rPr>
          <w:rFonts w:ascii="Times New Roman" w:hAnsi="Times New Roman" w:cs="Times New Roman"/>
          <w:b/>
          <w:bCs/>
          <w:sz w:val="22"/>
          <w:szCs w:val="22"/>
        </w:rPr>
        <w:t>Appendix [ </w:t>
      </w:r>
      <w:r w:rsidRPr="008121D2">
        <w:rPr>
          <w:rFonts w:ascii="Wingdings 2" w:hAnsi="Wingdings 2" w:cs="Times New Roman"/>
          <w:b/>
          <w:bCs/>
          <w:sz w:val="22"/>
          <w:szCs w:val="22"/>
        </w:rPr>
        <w:sym w:font="Wingdings 2" w:char="F098"/>
      </w:r>
      <w:r w:rsidRPr="00CE73B7">
        <w:rPr>
          <w:rFonts w:ascii="Times New Roman" w:hAnsi="Times New Roman" w:cs="Times New Roman"/>
          <w:b/>
          <w:bCs/>
          <w:sz w:val="22"/>
          <w:szCs w:val="22"/>
        </w:rPr>
        <w:t> ]</w:t>
      </w:r>
      <w:r w:rsidRPr="00CE73B7" w:rsidR="008116A3">
        <w:rPr>
          <w:rFonts w:ascii="Times New Roman" w:hAnsi="Times New Roman" w:cs="Times New Roman"/>
          <w:b/>
          <w:bCs/>
          <w:sz w:val="22"/>
          <w:szCs w:val="22"/>
        </w:rPr>
        <w:t>—</w:t>
      </w:r>
      <w:r w:rsidRPr="00CE73B7">
        <w:rPr>
          <w:rFonts w:ascii="Times New Roman" w:hAnsi="Times New Roman" w:cs="Times New Roman"/>
          <w:b/>
          <w:bCs/>
          <w:sz w:val="22"/>
          <w:szCs w:val="22"/>
        </w:rPr>
        <w:t>Statutory and General Information</w:t>
      </w:r>
      <w:bookmarkStart w:id="5" w:name="_Hlk169448388"/>
      <w:r w:rsidRPr="00CE73B7">
        <w:rPr>
          <w:rFonts w:ascii="Times New Roman" w:hAnsi="Times New Roman" w:cs="Times New Roman"/>
          <w:b/>
          <w:bCs/>
          <w:sz w:val="22"/>
          <w:szCs w:val="22"/>
        </w:rPr>
        <w:t>—</w:t>
      </w:r>
      <w:bookmarkEnd w:id="5"/>
      <w:r w:rsidRPr="00CE73B7">
        <w:rPr>
          <w:rFonts w:ascii="Times New Roman" w:hAnsi="Times New Roman" w:cs="Times New Roman"/>
          <w:b/>
          <w:bCs/>
          <w:sz w:val="22"/>
          <w:szCs w:val="22"/>
        </w:rPr>
        <w:t>[Further Information About Our Business]—[Summary of Material Contracts]</w:t>
      </w:r>
      <w:r w:rsidRPr="00CE73B7">
        <w:rPr>
          <w:rFonts w:ascii="Times New Roman" w:hAnsi="Times New Roman" w:cs="Times New Roman"/>
          <w:sz w:val="22"/>
          <w:szCs w:val="22"/>
        </w:rPr>
        <w:t>” has been duly authorised, executed and delivered and is legal, valid, binding and enforceable in accordance with its terms</w:t>
      </w:r>
      <w:r w:rsidRPr="00CE73B7" w:rsidR="009A5896">
        <w:rPr>
          <w:rFonts w:ascii="Times New Roman" w:hAnsi="Times New Roman" w:cs="Times New Roman"/>
          <w:sz w:val="22"/>
          <w:szCs w:val="22"/>
        </w:rPr>
        <w:t>.</w:t>
      </w:r>
    </w:p>
    <w:p w:rsidR="009A5896" w:rsidRPr="008121D2" w:rsidP="009A5896" w14:paraId="396733A9"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None of the Company or any of the Subsidiaries has any capital commitment, or is, or has been, party to any unusual, long-term or onerous commitments, contracts or arrangements not wholly on an arm's length basis in the ordinary and usual course of business (for these purposes, a long term contract, commitment, or arrangement is one which is unlikely to have been fully performed in accordance with its terms more than six months after the date it was entered into or undertaken or is incapable of termination by either the Company or any </w:t>
      </w:r>
      <w:r w:rsidRPr="008121D2" w:rsidR="00A51B06">
        <w:rPr>
          <w:rFonts w:ascii="Times New Roman" w:hAnsi="Times New Roman" w:cs="Times New Roman"/>
          <w:sz w:val="22"/>
          <w:szCs w:val="22"/>
        </w:rPr>
        <w:t>of the Subsidiaries</w:t>
      </w:r>
      <w:r w:rsidRPr="008121D2">
        <w:rPr>
          <w:rFonts w:ascii="Times New Roman" w:hAnsi="Times New Roman" w:cs="Times New Roman"/>
          <w:sz w:val="22"/>
          <w:szCs w:val="22"/>
        </w:rPr>
        <w:t xml:space="preserve"> (as </w:t>
      </w:r>
      <w:r w:rsidRPr="008121D2" w:rsidR="00A51B06">
        <w:rPr>
          <w:rFonts w:ascii="Times New Roman" w:hAnsi="Times New Roman" w:cs="Times New Roman"/>
          <w:sz w:val="22"/>
          <w:szCs w:val="22"/>
        </w:rPr>
        <w:t>applicable</w:t>
      </w:r>
      <w:r w:rsidRPr="008121D2">
        <w:rPr>
          <w:rFonts w:ascii="Times New Roman" w:hAnsi="Times New Roman" w:cs="Times New Roman"/>
          <w:sz w:val="22"/>
          <w:szCs w:val="22"/>
        </w:rPr>
        <w:t>) on six months</w:t>
      </w:r>
      <w:r w:rsidRPr="008121D2" w:rsidR="00F87A1E">
        <w:rPr>
          <w:rFonts w:ascii="Times New Roman" w:hAnsi="Times New Roman" w:cs="Times New Roman"/>
          <w:sz w:val="22"/>
          <w:szCs w:val="22"/>
        </w:rPr>
        <w:t>’</w:t>
      </w:r>
      <w:r w:rsidRPr="008121D2">
        <w:rPr>
          <w:rFonts w:ascii="Times New Roman" w:hAnsi="Times New Roman" w:cs="Times New Roman"/>
          <w:sz w:val="22"/>
          <w:szCs w:val="22"/>
        </w:rPr>
        <w:t xml:space="preserve"> notice or less).</w:t>
      </w:r>
    </w:p>
    <w:p w:rsidR="009A5896" w:rsidRPr="008121D2" w:rsidP="009A5896" w14:paraId="4735B0C9"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Company does not have any reason to believe that any </w:t>
      </w:r>
      <w:r w:rsidR="00B17CA8">
        <w:rPr>
          <w:rFonts w:ascii="Times New Roman" w:hAnsi="Times New Roman" w:cs="Times New Roman"/>
          <w:sz w:val="22"/>
          <w:szCs w:val="22"/>
        </w:rPr>
        <w:t>material</w:t>
      </w:r>
      <w:r w:rsidRPr="008121D2">
        <w:rPr>
          <w:rFonts w:ascii="Times New Roman" w:hAnsi="Times New Roman" w:cs="Times New Roman"/>
          <w:sz w:val="22"/>
          <w:szCs w:val="22"/>
        </w:rPr>
        <w:t xml:space="preserve"> supplier, distributor or customer of </w:t>
      </w:r>
      <w:r w:rsidRPr="008121D2" w:rsidR="00263A57">
        <w:rPr>
          <w:rFonts w:ascii="Times New Roman" w:hAnsi="Times New Roman" w:cs="Times New Roman"/>
          <w:sz w:val="22"/>
          <w:szCs w:val="22"/>
        </w:rPr>
        <w:t>the Company or any of the Subsidiaries</w:t>
      </w:r>
      <w:r w:rsidRPr="008121D2">
        <w:rPr>
          <w:rFonts w:ascii="Times New Roman" w:hAnsi="Times New Roman" w:cs="Times New Roman"/>
          <w:sz w:val="22"/>
          <w:szCs w:val="22"/>
        </w:rPr>
        <w:t xml:space="preserve"> is considering ceasing to deal with the Company </w:t>
      </w:r>
      <w:r w:rsidR="0034501C">
        <w:rPr>
          <w:rFonts w:ascii="Times New Roman" w:hAnsi="Times New Roman" w:cs="Times New Roman"/>
          <w:sz w:val="22"/>
          <w:szCs w:val="22"/>
        </w:rPr>
        <w:t>and/or any of the Subsidiaries (as applicable)</w:t>
      </w:r>
      <w:r w:rsidRPr="008121D2">
        <w:rPr>
          <w:rFonts w:ascii="Times New Roman" w:hAnsi="Times New Roman" w:cs="Times New Roman"/>
          <w:sz w:val="22"/>
          <w:szCs w:val="22"/>
        </w:rPr>
        <w:t xml:space="preserve"> or reducing the extent or value of its dealings with the Company or the relevant </w:t>
      </w:r>
      <w:r w:rsidRPr="008121D2" w:rsidR="00A87190">
        <w:rPr>
          <w:rFonts w:ascii="Times New Roman" w:hAnsi="Times New Roman" w:cs="Times New Roman"/>
          <w:sz w:val="22"/>
          <w:szCs w:val="22"/>
        </w:rPr>
        <w:t>Subsidiaries</w:t>
      </w:r>
      <w:r w:rsidRPr="008121D2">
        <w:rPr>
          <w:rFonts w:ascii="Times New Roman" w:hAnsi="Times New Roman" w:cs="Times New Roman"/>
          <w:sz w:val="22"/>
          <w:szCs w:val="22"/>
        </w:rPr>
        <w:t>.</w:t>
      </w:r>
    </w:p>
    <w:p w:rsidR="009A5896" w:rsidRPr="008121D2" w:rsidP="009A5896" w14:paraId="71CBF96A"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None of the Company or any </w:t>
      </w:r>
      <w:r w:rsidRPr="008121D2" w:rsidR="00834B78">
        <w:rPr>
          <w:rFonts w:ascii="Times New Roman" w:hAnsi="Times New Roman" w:cs="Times New Roman"/>
          <w:sz w:val="22"/>
          <w:szCs w:val="22"/>
        </w:rPr>
        <w:t>of the Subsidiaries</w:t>
      </w:r>
      <w:r w:rsidRPr="008121D2">
        <w:rPr>
          <w:rFonts w:ascii="Times New Roman" w:hAnsi="Times New Roman" w:cs="Times New Roman"/>
          <w:sz w:val="22"/>
          <w:szCs w:val="22"/>
        </w:rPr>
        <w:t xml:space="preserve"> is a party to any agreement or arrangement which prevents or restricts it in any way from carrying on business in any jurisdiction, except where such agreement or arrangement would not, individually or in the aggregate, result in a Material Adverse Effect.</w:t>
      </w:r>
    </w:p>
    <w:p w:rsidR="009A5896" w:rsidRPr="008121D2" w:rsidP="009A5896" w14:paraId="392C5503"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None of the Company and the Subsidiaries is engaged in any trading activities involving commodity contracts or other trading contracts which are not currently traded on a securities or commodities exchange and for which the market value cannot be determined.</w:t>
      </w:r>
    </w:p>
    <w:p w:rsidR="009A5896" w:rsidRPr="008121D2" w:rsidP="009A5896" w14:paraId="74C63784"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eastAsia="DFPKaiShu-GB5" w:hAnsi="Times New Roman" w:cs="Times New Roman"/>
          <w:color w:val="000000"/>
          <w:sz w:val="22"/>
          <w:szCs w:val="22"/>
          <w:lang w:eastAsia="zh-TW"/>
        </w:rPr>
        <w:t>None of the Company, the Subsidiaries</w:t>
      </w:r>
      <w:r w:rsidRPr="008121D2">
        <w:rPr>
          <w:rFonts w:ascii="Times New Roman" w:hAnsi="Times New Roman" w:cs="Times New Roman"/>
          <w:sz w:val="22"/>
          <w:szCs w:val="22"/>
        </w:rPr>
        <w:t xml:space="preserve"> </w:t>
      </w:r>
      <w:r w:rsidRPr="008121D2">
        <w:rPr>
          <w:rFonts w:ascii="Times New Roman" w:eastAsia="DFPKaiShu-GB5" w:hAnsi="Times New Roman" w:cs="Times New Roman"/>
          <w:color w:val="000000"/>
          <w:sz w:val="22"/>
          <w:szCs w:val="22"/>
          <w:lang w:eastAsia="zh-TW"/>
        </w:rPr>
        <w:t xml:space="preserve">or </w:t>
      </w:r>
      <w:r w:rsidRPr="008121D2" w:rsidR="005A0C33">
        <w:rPr>
          <w:rFonts w:ascii="Times New Roman" w:eastAsia="DFPKaiShu-GB5" w:hAnsi="Times New Roman" w:cs="Times New Roman"/>
          <w:color w:val="000000"/>
          <w:sz w:val="22"/>
          <w:szCs w:val="22"/>
          <w:lang w:eastAsia="zh-TW"/>
        </w:rPr>
        <w:t xml:space="preserve">their respective </w:t>
      </w:r>
      <w:r w:rsidRPr="008121D2" w:rsidR="00CC4504">
        <w:rPr>
          <w:rFonts w:ascii="Times New Roman" w:eastAsia="DFPKaiShu-GB5" w:hAnsi="Times New Roman" w:cs="Times New Roman"/>
          <w:color w:val="000000"/>
          <w:sz w:val="22"/>
          <w:szCs w:val="22"/>
          <w:lang w:eastAsia="zh-TW"/>
        </w:rPr>
        <w:t>a</w:t>
      </w:r>
      <w:r w:rsidRPr="008121D2" w:rsidR="005A0C33">
        <w:rPr>
          <w:rFonts w:ascii="Times New Roman" w:eastAsia="DFPKaiShu-GB5" w:hAnsi="Times New Roman" w:cs="Times New Roman"/>
          <w:color w:val="000000"/>
          <w:sz w:val="22"/>
          <w:szCs w:val="22"/>
          <w:lang w:eastAsia="zh-TW"/>
        </w:rPr>
        <w:t>ffiliates</w:t>
      </w:r>
      <w:r w:rsidRPr="008121D2">
        <w:rPr>
          <w:rFonts w:ascii="Times New Roman" w:eastAsia="DFPKaiShu-GB5" w:hAnsi="Times New Roman" w:cs="Times New Roman"/>
          <w:color w:val="000000"/>
          <w:sz w:val="22"/>
          <w:szCs w:val="22"/>
          <w:lang w:eastAsia="zh-TW"/>
        </w:rPr>
        <w:t xml:space="preserve"> is a party to any agreement, arrangement or concerted practice or is carrying on any practice that in whole or in part contravenes or is invalidated by any anti-trust, anti-monopoly, competition, fair trading, consumer protection or similar Laws in any jurisdiction where the Company or any Subsidiary has property or assets or carries on business or in respect of which any Governmental Authori</w:t>
      </w:r>
      <w:r w:rsidRPr="008121D2" w:rsidR="00D95D17">
        <w:rPr>
          <w:rFonts w:ascii="Times New Roman" w:eastAsia="DFPKaiShu-GB5" w:hAnsi="Times New Roman" w:cs="Times New Roman"/>
          <w:color w:val="000000"/>
          <w:sz w:val="22"/>
          <w:szCs w:val="22"/>
          <w:lang w:eastAsia="zh-TW"/>
        </w:rPr>
        <w:t>z</w:t>
      </w:r>
      <w:r w:rsidRPr="008121D2">
        <w:rPr>
          <w:rFonts w:ascii="Times New Roman" w:eastAsia="DFPKaiShu-GB5" w:hAnsi="Times New Roman" w:cs="Times New Roman"/>
          <w:color w:val="000000"/>
          <w:sz w:val="22"/>
          <w:szCs w:val="22"/>
          <w:lang w:eastAsia="zh-TW"/>
        </w:rPr>
        <w:t>ation is required or is advisable pursuant to such Laws (whether or not the same has in fact been made)</w:t>
      </w:r>
      <w:r w:rsidRPr="008121D2" w:rsidR="00902209">
        <w:rPr>
          <w:rFonts w:ascii="Times New Roman" w:eastAsia="DFPKaiShu-GB5" w:hAnsi="Times New Roman" w:cs="Times New Roman"/>
          <w:color w:val="000000"/>
          <w:sz w:val="22"/>
          <w:szCs w:val="22"/>
          <w:lang w:eastAsia="zh-TW"/>
        </w:rPr>
        <w:t>.</w:t>
      </w:r>
    </w:p>
    <w:p w:rsidR="00F46B1C" w:rsidRPr="008121D2" w:rsidP="009A5896" w14:paraId="734CC494"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color w:val="000000"/>
          <w:sz w:val="22"/>
          <w:szCs w:val="22"/>
        </w:rPr>
        <w:t xml:space="preserve">There will be no connected transactions (as defined under the Listing Rules) between the </w:t>
      </w:r>
      <w:r w:rsidRPr="008121D2" w:rsidR="00671C0F">
        <w:rPr>
          <w:rFonts w:ascii="Times New Roman" w:hAnsi="Times New Roman" w:cs="Times New Roman"/>
          <w:color w:val="000000"/>
          <w:sz w:val="22"/>
          <w:szCs w:val="22"/>
        </w:rPr>
        <w:t xml:space="preserve">Company or any of the Subsidiaries </w:t>
      </w:r>
      <w:r w:rsidRPr="008121D2">
        <w:rPr>
          <w:rFonts w:ascii="Times New Roman" w:hAnsi="Times New Roman" w:cs="Times New Roman"/>
          <w:color w:val="000000"/>
          <w:sz w:val="22"/>
          <w:szCs w:val="22"/>
        </w:rPr>
        <w:t xml:space="preserve">and a connected person (as defined under the Listing Rules) subsisting immediately upon completion of the Global Offering and </w:t>
      </w:r>
      <w:r w:rsidRPr="008121D2">
        <w:rPr>
          <w:rFonts w:ascii="Times New Roman" w:eastAsia="DFPKaiShu-GB5" w:hAnsi="Times New Roman" w:cs="Times New Roman"/>
          <w:color w:val="000000"/>
          <w:sz w:val="22"/>
          <w:szCs w:val="22"/>
          <w:lang w:eastAsia="zh-TW"/>
        </w:rPr>
        <w:t>there are no</w:t>
      </w:r>
      <w:r w:rsidRPr="008121D2">
        <w:rPr>
          <w:rFonts w:ascii="Times New Roman" w:hAnsi="Times New Roman" w:cs="Times New Roman"/>
          <w:color w:val="000000"/>
          <w:sz w:val="22"/>
          <w:szCs w:val="22"/>
        </w:rPr>
        <w:t xml:space="preserve"> relationships or transactions not in the ordinary course of business between </w:t>
      </w:r>
      <w:r w:rsidRPr="008121D2" w:rsidR="008300F8">
        <w:rPr>
          <w:rFonts w:ascii="Times New Roman" w:hAnsi="Times New Roman" w:cs="Times New Roman"/>
          <w:color w:val="000000"/>
          <w:sz w:val="22"/>
          <w:szCs w:val="22"/>
        </w:rPr>
        <w:t xml:space="preserve">the Company or any of the Subsidiaries </w:t>
      </w:r>
      <w:r w:rsidRPr="008121D2">
        <w:rPr>
          <w:rFonts w:ascii="Times New Roman" w:hAnsi="Times New Roman" w:cs="Times New Roman"/>
          <w:color w:val="000000"/>
          <w:sz w:val="22"/>
          <w:szCs w:val="22"/>
        </w:rPr>
        <w:t xml:space="preserve">and </w:t>
      </w:r>
      <w:r w:rsidRPr="008121D2" w:rsidR="005E511A">
        <w:rPr>
          <w:rFonts w:ascii="Times New Roman" w:hAnsi="Times New Roman" w:cs="Times New Roman"/>
          <w:color w:val="000000"/>
          <w:sz w:val="22"/>
          <w:szCs w:val="22"/>
        </w:rPr>
        <w:t xml:space="preserve">their </w:t>
      </w:r>
      <w:r w:rsidRPr="008121D2">
        <w:rPr>
          <w:rFonts w:ascii="Times New Roman" w:hAnsi="Times New Roman" w:cs="Times New Roman"/>
          <w:color w:val="000000"/>
          <w:sz w:val="22"/>
          <w:szCs w:val="22"/>
        </w:rPr>
        <w:t xml:space="preserve">respective customers, </w:t>
      </w:r>
      <w:r w:rsidR="00E07476">
        <w:rPr>
          <w:rFonts w:ascii="Times New Roman" w:hAnsi="Times New Roman" w:cs="Times New Roman"/>
          <w:color w:val="000000"/>
          <w:sz w:val="22"/>
          <w:szCs w:val="22"/>
        </w:rPr>
        <w:t>[</w:t>
      </w:r>
      <w:r w:rsidRPr="008121D2">
        <w:rPr>
          <w:rFonts w:ascii="Times New Roman" w:hAnsi="Times New Roman" w:cs="Times New Roman"/>
          <w:color w:val="000000"/>
          <w:sz w:val="22"/>
          <w:szCs w:val="22"/>
        </w:rPr>
        <w:t>distributors</w:t>
      </w:r>
      <w:r w:rsidR="00E07476">
        <w:rPr>
          <w:rFonts w:ascii="Times New Roman" w:hAnsi="Times New Roman" w:cs="Times New Roman"/>
          <w:color w:val="000000"/>
          <w:sz w:val="22"/>
          <w:szCs w:val="22"/>
        </w:rPr>
        <w:t>],</w:t>
      </w:r>
      <w:r w:rsidRPr="008121D2">
        <w:rPr>
          <w:rFonts w:ascii="Times New Roman" w:hAnsi="Times New Roman" w:cs="Times New Roman"/>
          <w:color w:val="000000"/>
          <w:sz w:val="22"/>
          <w:szCs w:val="22"/>
        </w:rPr>
        <w:t xml:space="preserve"> suppliers</w:t>
      </w:r>
      <w:r w:rsidR="00E07476">
        <w:rPr>
          <w:rFonts w:ascii="Times New Roman" w:hAnsi="Times New Roman" w:cs="Times New Roman"/>
          <w:color w:val="000000"/>
          <w:sz w:val="22"/>
          <w:szCs w:val="22"/>
        </w:rPr>
        <w:t xml:space="preserve"> or business partners.</w:t>
      </w:r>
    </w:p>
    <w:p w:rsidR="00F46B1C" w:rsidRPr="008121D2" w:rsidP="00E24BF3" w14:paraId="631E44E5" w14:textId="77777777">
      <w:pPr>
        <w:numPr>
          <w:ilvl w:val="1"/>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[In respect of the connected transactions (as defined in the Listing Rules and in accordance with the guidance from the Stock Exchange) of the Group (the “Connected Transactions”) disclosed in each of the Hong Kong Public Offering Documents, the Application Proof, the PHIP</w:t>
      </w:r>
      <w:r w:rsidR="000107A5">
        <w:rPr>
          <w:rFonts w:ascii="Times New Roman" w:hAnsi="Times New Roman" w:cs="Times New Roman"/>
          <w:b/>
          <w:bCs/>
          <w:sz w:val="22"/>
          <w:szCs w:val="22"/>
        </w:rPr>
        <w:t>,</w:t>
      </w:r>
      <w:r w:rsidRPr="008121D2">
        <w:rPr>
          <w:rFonts w:ascii="Times New Roman" w:hAnsi="Times New Roman" w:cs="Times New Roman"/>
          <w:b/>
          <w:bCs/>
          <w:sz w:val="22"/>
          <w:szCs w:val="22"/>
        </w:rPr>
        <w:t xml:space="preserve"> the Preliminary Offering Circular</w:t>
      </w:r>
      <w:r w:rsidRPr="000107A5" w:rsidR="000107A5">
        <w:rPr>
          <w:rFonts w:ascii="Times New Roman" w:hAnsi="Times New Roman" w:cs="Times New Roman"/>
          <w:b/>
          <w:bCs/>
          <w:sz w:val="22"/>
          <w:szCs w:val="22"/>
        </w:rPr>
        <w:t>, the Disclosure Package and the Offering Circular</w:t>
      </w:r>
      <w:r w:rsidRPr="008121D2">
        <w:rPr>
          <w:rFonts w:ascii="Times New Roman" w:hAnsi="Times New Roman" w:cs="Times New Roman"/>
          <w:b/>
          <w:bCs/>
          <w:sz w:val="22"/>
          <w:szCs w:val="22"/>
        </w:rPr>
        <w:t>, (A) the statements set forth in each of the Hong Kong Public Offering Documents, the Application Proof, the PHIP and the Preliminary Offering Circular relating to such transactions are complete, true and accurate in all material respects, and there are no other facts or matters the omission of which would make any such statements, in light of the circumstances under which they were made, misleading, and there are no other Connected Transactions which are required by Chapter 14A of the Listing Rules to be disclosed in the Prospectus but have not been disclosed as such; (B) the Connected Transactions disclosed in each of the Hong Kong Public Offering Documents, the Application Proof, the PHIP</w:t>
      </w:r>
      <w:r w:rsidR="000107A5">
        <w:rPr>
          <w:rFonts w:ascii="Times New Roman" w:hAnsi="Times New Roman" w:cs="Times New Roman"/>
          <w:b/>
          <w:bCs/>
          <w:sz w:val="22"/>
          <w:szCs w:val="22"/>
        </w:rPr>
        <w:t>,</w:t>
      </w:r>
      <w:r w:rsidRPr="008121D2">
        <w:rPr>
          <w:rFonts w:ascii="Times New Roman" w:hAnsi="Times New Roman" w:cs="Times New Roman"/>
          <w:b/>
          <w:bCs/>
          <w:sz w:val="22"/>
          <w:szCs w:val="22"/>
        </w:rPr>
        <w:t xml:space="preserve"> the Preliminary Offering Circular</w:t>
      </w:r>
      <w:r w:rsidRPr="000107A5" w:rsidR="000107A5">
        <w:rPr>
          <w:rFonts w:ascii="Times New Roman" w:hAnsi="Times New Roman" w:cs="Times New Roman"/>
          <w:b/>
          <w:bCs/>
          <w:sz w:val="22"/>
          <w:szCs w:val="22"/>
        </w:rPr>
        <w:t>, the Disclosure Package and the Offering Circular</w:t>
      </w:r>
      <w:r w:rsidRPr="008121D2">
        <w:rPr>
          <w:rFonts w:ascii="Times New Roman" w:hAnsi="Times New Roman" w:cs="Times New Roman"/>
          <w:b/>
          <w:bCs/>
          <w:sz w:val="22"/>
          <w:szCs w:val="22"/>
        </w:rPr>
        <w:t xml:space="preserve"> have been entered into and carried out, and will be carried out, in the ordinary course of business and on normal commercial terms and are fair and reasonable and in the interests of the Company and the shareholders of the Company as a whole, and the Directors, including, without limitation, the independent non-executive Directors, in coming to their view have made due and proper inquiries and investigations of such Connected Transactions; (C) the Company has complied with and will continue to comply with the terms of such Connected Transactions disclosed in each of the Hong Kong Public Offering Documents, the Application Proof, the PHIP</w:t>
      </w:r>
      <w:r w:rsidR="000107A5">
        <w:rPr>
          <w:rFonts w:ascii="Times New Roman" w:hAnsi="Times New Roman" w:cs="Times New Roman"/>
          <w:b/>
          <w:bCs/>
          <w:sz w:val="22"/>
          <w:szCs w:val="22"/>
        </w:rPr>
        <w:t>,</w:t>
      </w:r>
      <w:r w:rsidRPr="008121D2">
        <w:rPr>
          <w:rFonts w:ascii="Times New Roman" w:hAnsi="Times New Roman" w:cs="Times New Roman"/>
          <w:b/>
          <w:bCs/>
          <w:sz w:val="22"/>
          <w:szCs w:val="22"/>
        </w:rPr>
        <w:t xml:space="preserve"> the Preliminary Offering Circular</w:t>
      </w:r>
      <w:r w:rsidRPr="000107A5" w:rsidR="000107A5">
        <w:rPr>
          <w:rFonts w:ascii="Times New Roman" w:hAnsi="Times New Roman" w:cs="Times New Roman"/>
          <w:b/>
          <w:bCs/>
          <w:sz w:val="22"/>
          <w:szCs w:val="22"/>
        </w:rPr>
        <w:t>, the Disclosure Package and the Offering Circular</w:t>
      </w:r>
      <w:r w:rsidRPr="008121D2">
        <w:rPr>
          <w:rFonts w:ascii="Times New Roman" w:hAnsi="Times New Roman" w:cs="Times New Roman"/>
          <w:b/>
          <w:bCs/>
          <w:sz w:val="22"/>
          <w:szCs w:val="22"/>
        </w:rPr>
        <w:t xml:space="preserve"> so long as the agreement or arrangement relating thereto is in effect; (D) each of such Connected Transactions and related agreements and undertakings as disclosed in each of the Hong Kong Public Offering Documents, the Application Proof, the PHIP</w:t>
      </w:r>
      <w:r w:rsidR="000107A5">
        <w:rPr>
          <w:rFonts w:ascii="Times New Roman" w:hAnsi="Times New Roman" w:cs="Times New Roman"/>
          <w:b/>
          <w:bCs/>
          <w:sz w:val="22"/>
          <w:szCs w:val="22"/>
        </w:rPr>
        <w:t>,</w:t>
      </w:r>
      <w:r w:rsidRPr="008121D2">
        <w:rPr>
          <w:rFonts w:ascii="Times New Roman" w:hAnsi="Times New Roman" w:cs="Times New Roman"/>
          <w:b/>
          <w:bCs/>
          <w:sz w:val="22"/>
          <w:szCs w:val="22"/>
        </w:rPr>
        <w:t xml:space="preserve"> the Preliminary Offering Circular</w:t>
      </w:r>
      <w:r w:rsidRPr="000107A5" w:rsidR="000107A5">
        <w:rPr>
          <w:rFonts w:ascii="Times New Roman" w:hAnsi="Times New Roman" w:cs="Times New Roman"/>
          <w:b/>
          <w:bCs/>
          <w:sz w:val="22"/>
          <w:szCs w:val="22"/>
        </w:rPr>
        <w:t>, the Disclosure Package and the Offering Circular</w:t>
      </w:r>
      <w:r w:rsidRPr="008121D2">
        <w:rPr>
          <w:rFonts w:ascii="Times New Roman" w:hAnsi="Times New Roman" w:cs="Times New Roman"/>
          <w:b/>
          <w:bCs/>
          <w:sz w:val="22"/>
          <w:szCs w:val="22"/>
        </w:rPr>
        <w:t xml:space="preserve"> has been duly authorized, executed and delivered, constitutes a legal, valid and binding agreement or undertaking of the parties thereto, enforceable in accordance with its terms, and is in full force and effect; and (E) each of such Connected Transactions disclosed in each of the Hong Kong Public Offering Documents, the Application Proof, the PHIP</w:t>
      </w:r>
      <w:r w:rsidR="000107A5">
        <w:rPr>
          <w:rFonts w:ascii="Times New Roman" w:hAnsi="Times New Roman" w:cs="Times New Roman"/>
          <w:b/>
          <w:bCs/>
          <w:sz w:val="22"/>
          <w:szCs w:val="22"/>
        </w:rPr>
        <w:t>,</w:t>
      </w:r>
      <w:r w:rsidRPr="008121D2">
        <w:rPr>
          <w:rFonts w:ascii="Times New Roman" w:hAnsi="Times New Roman" w:cs="Times New Roman"/>
          <w:b/>
          <w:bCs/>
          <w:sz w:val="22"/>
          <w:szCs w:val="22"/>
        </w:rPr>
        <w:t xml:space="preserve"> the Preliminary Offering Circular</w:t>
      </w:r>
      <w:r w:rsidRPr="000107A5" w:rsidR="000107A5">
        <w:rPr>
          <w:rFonts w:ascii="Times New Roman" w:hAnsi="Times New Roman" w:cs="Times New Roman"/>
          <w:b/>
          <w:bCs/>
          <w:sz w:val="22"/>
          <w:szCs w:val="22"/>
        </w:rPr>
        <w:t>, the Disclosure Package and the Offering Circular</w:t>
      </w:r>
      <w:r w:rsidRPr="008121D2">
        <w:rPr>
          <w:rFonts w:ascii="Times New Roman" w:hAnsi="Times New Roman" w:cs="Times New Roman"/>
          <w:b/>
          <w:bCs/>
          <w:sz w:val="22"/>
          <w:szCs w:val="22"/>
        </w:rPr>
        <w:t xml:space="preserve"> has been and will be carried out by the Group in compliance with all applicable Laws.]</w:t>
      </w:r>
      <w:r>
        <w:rPr>
          <w:rStyle w:val="FootnoteReference"/>
          <w:rFonts w:ascii="Times New Roman" w:hAnsi="Times New Roman" w:cs="Times New Roman"/>
          <w:b/>
          <w:bCs/>
          <w:sz w:val="22"/>
          <w:szCs w:val="22"/>
        </w:rPr>
        <w:footnoteReference w:id="5"/>
      </w:r>
    </w:p>
    <w:p w:rsidR="00944E86" w:rsidRPr="008121D2" w:rsidP="00E24BF3" w14:paraId="1B45EB06"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No indebtedness (actual or contingent) and no contract or arrangement is outstanding between the Company or any of the Subsidiaries, on the one hand, and any </w:t>
      </w:r>
      <w:r w:rsidR="00FA5C22">
        <w:rPr>
          <w:rFonts w:ascii="Times New Roman" w:hAnsi="Times New Roman" w:cs="Times New Roman"/>
          <w:sz w:val="22"/>
          <w:szCs w:val="22"/>
        </w:rPr>
        <w:t xml:space="preserve">substantial shareholder or any current or former </w:t>
      </w:r>
      <w:r w:rsidRPr="008121D2">
        <w:rPr>
          <w:rFonts w:ascii="Times New Roman" w:hAnsi="Times New Roman" w:cs="Times New Roman"/>
          <w:sz w:val="22"/>
          <w:szCs w:val="22"/>
        </w:rPr>
        <w:t>director, supervisor</w:t>
      </w:r>
      <w:r w:rsidRPr="008121D2" w:rsidR="000E55C5">
        <w:rPr>
          <w:rFonts w:ascii="Times New Roman" w:hAnsi="Times New Roman" w:cs="Times New Roman"/>
          <w:sz w:val="22"/>
          <w:szCs w:val="22"/>
        </w:rPr>
        <w:t xml:space="preserve"> (if any)</w:t>
      </w:r>
      <w:r w:rsidRPr="008121D2">
        <w:rPr>
          <w:rFonts w:ascii="Times New Roman" w:hAnsi="Times New Roman" w:cs="Times New Roman"/>
          <w:sz w:val="22"/>
          <w:szCs w:val="22"/>
        </w:rPr>
        <w:t xml:space="preserve"> or officer of the Company or the Subsidiaries or </w:t>
      </w:r>
      <w:r w:rsidRPr="008121D2" w:rsidR="001B7748">
        <w:rPr>
          <w:rFonts w:ascii="Times New Roman" w:hAnsi="Times New Roman" w:cs="Times New Roman"/>
          <w:sz w:val="22"/>
          <w:szCs w:val="22"/>
        </w:rPr>
        <w:t>any of their respective spouses, children or other relatives or any corporate, trust or entity in which any of them has a controlling interest</w:t>
      </w:r>
      <w:r w:rsidRPr="008121D2">
        <w:rPr>
          <w:rFonts w:ascii="Times New Roman" w:hAnsi="Times New Roman" w:cs="Times New Roman"/>
          <w:sz w:val="22"/>
          <w:szCs w:val="22"/>
        </w:rPr>
        <w:t>, on the other hand.</w:t>
      </w:r>
      <w:r w:rsidR="0006065D">
        <w:rPr>
          <w:rFonts w:ascii="Times New Roman" w:hAnsi="Times New Roman" w:cs="Times New Roman"/>
          <w:sz w:val="22"/>
          <w:szCs w:val="22"/>
        </w:rPr>
        <w:t xml:space="preserve"> </w:t>
      </w:r>
    </w:p>
    <w:p w:rsidR="00E8239E" w:rsidRPr="008121D2" w:rsidP="00E24BF3" w14:paraId="6455F2E2"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None of </w:t>
      </w:r>
      <w:r w:rsidR="003A3C64">
        <w:rPr>
          <w:rFonts w:ascii="Times New Roman" w:hAnsi="Times New Roman" w:cs="Times New Roman"/>
          <w:sz w:val="22"/>
          <w:szCs w:val="22"/>
        </w:rPr>
        <w:t xml:space="preserve">the Controlling Shareholders, </w:t>
      </w:r>
      <w:r w:rsidRPr="008121D2">
        <w:rPr>
          <w:rFonts w:ascii="Times New Roman" w:hAnsi="Times New Roman" w:cs="Times New Roman"/>
          <w:sz w:val="22"/>
          <w:szCs w:val="22"/>
        </w:rPr>
        <w:t xml:space="preserve">the directors, supervisors (if any) or officers of the Company or </w:t>
      </w:r>
      <w:r w:rsidRPr="008121D2" w:rsidR="00AF7F09">
        <w:rPr>
          <w:rFonts w:ascii="Times New Roman" w:hAnsi="Times New Roman" w:cs="Times New Roman"/>
          <w:sz w:val="22"/>
          <w:szCs w:val="22"/>
        </w:rPr>
        <w:t>any of the Subsidiaries</w:t>
      </w:r>
      <w:r w:rsidRPr="008121D2">
        <w:rPr>
          <w:rFonts w:ascii="Times New Roman" w:hAnsi="Times New Roman" w:cs="Times New Roman"/>
          <w:sz w:val="22"/>
          <w:szCs w:val="22"/>
        </w:rPr>
        <w:t>, or any of their respective associates (as the term is defined in the Listing Rules), either alone or in conjunction with or on behalf of any other person, (A) is interested in any business that is similar to or competes or is likely to compete, directly or indirectly, with the business of the Company or any Subsidiary</w:t>
      </w:r>
      <w:r w:rsidRPr="008121D2" w:rsidR="00936127">
        <w:rPr>
          <w:rFonts w:ascii="Times New Roman" w:hAnsi="Times New Roman" w:cs="Times New Roman"/>
          <w:sz w:val="22"/>
          <w:szCs w:val="22"/>
        </w:rPr>
        <w:t>;</w:t>
      </w:r>
      <w:r w:rsidRPr="008121D2" w:rsidR="001B2926">
        <w:rPr>
          <w:rFonts w:ascii="Times New Roman" w:hAnsi="Times New Roman" w:cs="Times New Roman"/>
          <w:sz w:val="22"/>
          <w:szCs w:val="22"/>
        </w:rPr>
        <w:t xml:space="preserve"> </w:t>
      </w:r>
      <w:r w:rsidRPr="008121D2">
        <w:rPr>
          <w:rFonts w:ascii="Times New Roman" w:hAnsi="Times New Roman" w:cs="Times New Roman"/>
          <w:sz w:val="22"/>
          <w:szCs w:val="22"/>
        </w:rPr>
        <w:t>(B) is interested, directly or indirectly, in any assets which have since the date two years immediately preceding the date of the Prospectus been acquired or disposed of by or leased to the Company or any Subsidiary</w:t>
      </w:r>
      <w:r w:rsidRPr="008121D2" w:rsidR="00936127">
        <w:rPr>
          <w:rFonts w:ascii="Times New Roman" w:hAnsi="Times New Roman" w:cs="Times New Roman"/>
          <w:sz w:val="22"/>
          <w:szCs w:val="22"/>
        </w:rPr>
        <w:t>;</w:t>
      </w:r>
      <w:r w:rsidRPr="008121D2" w:rsidR="001B2926">
        <w:rPr>
          <w:rFonts w:ascii="Times New Roman" w:hAnsi="Times New Roman" w:cs="Times New Roman"/>
          <w:sz w:val="22"/>
          <w:szCs w:val="22"/>
        </w:rPr>
        <w:t xml:space="preserve"> </w:t>
      </w:r>
      <w:r w:rsidRPr="008121D2" w:rsidR="00BA2542">
        <w:rPr>
          <w:rFonts w:ascii="Times New Roman" w:hAnsi="Times New Roman" w:cs="Times New Roman"/>
          <w:sz w:val="22"/>
          <w:szCs w:val="22"/>
        </w:rPr>
        <w:t>or (C)</w:t>
      </w:r>
      <w:r w:rsidRPr="008121D2">
        <w:rPr>
          <w:rFonts w:ascii="Times New Roman" w:hAnsi="Times New Roman" w:cs="Times New Roman"/>
          <w:sz w:val="22"/>
          <w:szCs w:val="22"/>
        </w:rPr>
        <w:t xml:space="preserve"> is or will be interested in any agreement or arrangement with the Company or any Subsidiary which is subsisting and which is material in relation to the business of the Company or such Subsidiary.</w:t>
      </w:r>
    </w:p>
    <w:p w:rsidR="00214FA3" w:rsidRPr="008121D2" w:rsidP="00214FA3" w14:paraId="5053C0A9"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None of the Directors has revoked or withdrawn the authority and confirmations in the responsibility letter, statement of interests and power of attorney, Director’s certificate, </w:t>
      </w:r>
      <w:r w:rsidR="00706AA9">
        <w:rPr>
          <w:rFonts w:ascii="Times New Roman" w:hAnsi="Times New Roman" w:cs="Times New Roman"/>
          <w:sz w:val="22"/>
          <w:szCs w:val="22"/>
        </w:rPr>
        <w:t>p</w:t>
      </w:r>
      <w:r w:rsidRPr="00706AA9" w:rsidR="00706AA9">
        <w:rPr>
          <w:rFonts w:ascii="Times New Roman" w:hAnsi="Times New Roman" w:cs="Times New Roman"/>
          <w:sz w:val="22"/>
          <w:szCs w:val="22"/>
        </w:rPr>
        <w:t xml:space="preserve">ersonal </w:t>
      </w:r>
      <w:r w:rsidR="00706AA9">
        <w:rPr>
          <w:rFonts w:ascii="Times New Roman" w:hAnsi="Times New Roman" w:cs="Times New Roman"/>
          <w:sz w:val="22"/>
          <w:szCs w:val="22"/>
        </w:rPr>
        <w:t>d</w:t>
      </w:r>
      <w:r w:rsidRPr="00706AA9" w:rsidR="00706AA9">
        <w:rPr>
          <w:rFonts w:ascii="Times New Roman" w:hAnsi="Times New Roman" w:cs="Times New Roman"/>
          <w:sz w:val="22"/>
          <w:szCs w:val="22"/>
        </w:rPr>
        <w:t xml:space="preserve">etails </w:t>
      </w:r>
      <w:r w:rsidR="00706AA9">
        <w:rPr>
          <w:rFonts w:ascii="Times New Roman" w:hAnsi="Times New Roman" w:cs="Times New Roman"/>
          <w:sz w:val="22"/>
          <w:szCs w:val="22"/>
        </w:rPr>
        <w:t>f</w:t>
      </w:r>
      <w:r w:rsidRPr="00706AA9" w:rsidR="00706AA9">
        <w:rPr>
          <w:rFonts w:ascii="Times New Roman" w:hAnsi="Times New Roman" w:cs="Times New Roman"/>
          <w:sz w:val="22"/>
          <w:szCs w:val="22"/>
        </w:rPr>
        <w:t xml:space="preserve">orm </w:t>
      </w:r>
      <w:r w:rsidR="00706AA9">
        <w:rPr>
          <w:rFonts w:ascii="Times New Roman" w:hAnsi="Times New Roman" w:cs="Times New Roman"/>
          <w:sz w:val="22"/>
          <w:szCs w:val="22"/>
        </w:rPr>
        <w:t>f</w:t>
      </w:r>
      <w:r w:rsidRPr="00706AA9" w:rsidR="00706AA9">
        <w:rPr>
          <w:rFonts w:ascii="Times New Roman" w:hAnsi="Times New Roman" w:cs="Times New Roman"/>
          <w:sz w:val="22"/>
          <w:szCs w:val="22"/>
        </w:rPr>
        <w:t xml:space="preserve">or </w:t>
      </w:r>
      <w:r w:rsidR="00706AA9">
        <w:rPr>
          <w:rFonts w:ascii="Times New Roman" w:hAnsi="Times New Roman" w:cs="Times New Roman"/>
          <w:sz w:val="22"/>
          <w:szCs w:val="22"/>
        </w:rPr>
        <w:t>d</w:t>
      </w:r>
      <w:r w:rsidRPr="00706AA9" w:rsidR="00706AA9">
        <w:rPr>
          <w:rFonts w:ascii="Times New Roman" w:hAnsi="Times New Roman" w:cs="Times New Roman"/>
          <w:sz w:val="22"/>
          <w:szCs w:val="22"/>
        </w:rPr>
        <w:t>irector</w:t>
      </w:r>
      <w:r w:rsidR="00706AA9">
        <w:rPr>
          <w:rFonts w:ascii="Times New Roman" w:hAnsi="Times New Roman" w:cs="Times New Roman"/>
          <w:sz w:val="22"/>
          <w:szCs w:val="22"/>
        </w:rPr>
        <w:t>s</w:t>
      </w:r>
      <w:r w:rsidRPr="00706AA9" w:rsidR="00706AA9">
        <w:rPr>
          <w:rFonts w:ascii="Times New Roman" w:hAnsi="Times New Roman" w:cs="Times New Roman"/>
          <w:sz w:val="22"/>
          <w:szCs w:val="22"/>
        </w:rPr>
        <w:t xml:space="preserve"> </w:t>
      </w:r>
      <w:r w:rsidRPr="008121D2">
        <w:rPr>
          <w:rFonts w:ascii="Times New Roman" w:hAnsi="Times New Roman" w:cs="Times New Roman"/>
          <w:sz w:val="22"/>
          <w:szCs w:val="22"/>
        </w:rPr>
        <w:t>and confirmation letter, in each case to the extent applicable, issued by her/him to the Company and the Joint Sponsors, the Sponsor-OCs, the Overall Coordinators and/or the Joint Global Coordinators, and such authority and confirmations remain in full force and effect.</w:t>
      </w:r>
    </w:p>
    <w:p w:rsidR="00266982" w:rsidRPr="008121D2" w:rsidP="00CB6F8D" w14:paraId="3812F733"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Historical Changes</w:t>
      </w:r>
    </w:p>
    <w:p w:rsidR="00597B60" w:rsidRPr="008121D2" w:rsidP="00597B60" w14:paraId="4AA23745"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descriptions of the events, transactions and documents (the “</w:t>
      </w:r>
      <w:r w:rsidRPr="008121D2">
        <w:rPr>
          <w:rFonts w:ascii="Times New Roman" w:hAnsi="Times New Roman" w:cs="Times New Roman"/>
          <w:b/>
          <w:bCs/>
          <w:sz w:val="22"/>
          <w:szCs w:val="22"/>
        </w:rPr>
        <w:t>Historical Changes Documents</w:t>
      </w:r>
      <w:r w:rsidRPr="008121D2">
        <w:rPr>
          <w:rFonts w:ascii="Times New Roman" w:hAnsi="Times New Roman" w:cs="Times New Roman"/>
          <w:sz w:val="22"/>
          <w:szCs w:val="22"/>
        </w:rPr>
        <w:t>”) relating to the transfers and changes in the share capital of the Company (the “</w:t>
      </w:r>
      <w:r w:rsidRPr="008121D2">
        <w:rPr>
          <w:rFonts w:ascii="Times New Roman" w:hAnsi="Times New Roman" w:cs="Times New Roman"/>
          <w:b/>
          <w:bCs/>
          <w:sz w:val="22"/>
          <w:szCs w:val="22"/>
        </w:rPr>
        <w:t>Historical Changes</w:t>
      </w:r>
      <w:r w:rsidRPr="008121D2">
        <w:rPr>
          <w:rFonts w:ascii="Times New Roman" w:hAnsi="Times New Roman" w:cs="Times New Roman"/>
          <w:sz w:val="22"/>
          <w:szCs w:val="22"/>
        </w:rPr>
        <w:t>”) and the corporate structure charts as set forth in the sections of each of the Hong Kong Public Offering Documents, the Application Proof, the PHIP</w:t>
      </w:r>
      <w:r w:rsidR="000107A5">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headed, respectively, “</w:t>
      </w:r>
      <w:r w:rsidRPr="008121D2" w:rsidR="00746E0F">
        <w:rPr>
          <w:rFonts w:ascii="Times New Roman" w:hAnsi="Times New Roman" w:cs="Times New Roman"/>
          <w:b/>
          <w:bCs/>
          <w:sz w:val="22"/>
          <w:szCs w:val="22"/>
        </w:rPr>
        <w:t>[</w:t>
      </w:r>
      <w:r w:rsidRPr="008121D2">
        <w:rPr>
          <w:rFonts w:ascii="Times New Roman" w:hAnsi="Times New Roman" w:cs="Times New Roman"/>
          <w:b/>
          <w:bCs/>
          <w:sz w:val="22"/>
          <w:szCs w:val="22"/>
        </w:rPr>
        <w:t>History and Corporate Structure</w:t>
      </w:r>
      <w:r w:rsidRPr="008121D2" w:rsidR="00746E0F">
        <w:rPr>
          <w:rFonts w:ascii="Times New Roman" w:hAnsi="Times New Roman" w:cs="Times New Roman"/>
          <w:b/>
          <w:bCs/>
          <w:sz w:val="22"/>
          <w:szCs w:val="22"/>
        </w:rPr>
        <w:t>]</w:t>
      </w:r>
      <w:r w:rsidRPr="008121D2">
        <w:rPr>
          <w:rFonts w:ascii="Times New Roman" w:hAnsi="Times New Roman" w:cs="Times New Roman"/>
          <w:sz w:val="22"/>
          <w:szCs w:val="22"/>
        </w:rPr>
        <w:t>” and “</w:t>
      </w:r>
      <w:r w:rsidRPr="008121D2" w:rsidR="00746E0F">
        <w:rPr>
          <w:rFonts w:ascii="Times New Roman" w:hAnsi="Times New Roman" w:cs="Times New Roman"/>
          <w:b/>
          <w:bCs/>
          <w:sz w:val="22"/>
          <w:szCs w:val="22"/>
        </w:rPr>
        <w:t>[</w:t>
      </w:r>
      <w:r w:rsidRPr="008121D2">
        <w:rPr>
          <w:rFonts w:ascii="Times New Roman" w:hAnsi="Times New Roman" w:cs="Times New Roman"/>
          <w:b/>
          <w:bCs/>
          <w:sz w:val="22"/>
          <w:szCs w:val="22"/>
        </w:rPr>
        <w:t xml:space="preserve">Appendix </w:t>
      </w:r>
      <w:r w:rsidRPr="008121D2" w:rsidR="007C0379">
        <w:rPr>
          <w:rFonts w:ascii="Times New Roman" w:hAnsi="Times New Roman" w:cs="Times New Roman"/>
          <w:b/>
          <w:bCs/>
          <w:sz w:val="22"/>
          <w:szCs w:val="22"/>
        </w:rPr>
        <w:t>[ </w:t>
      </w:r>
      <w:r w:rsidRPr="008121D2" w:rsidR="007C0379">
        <w:rPr>
          <w:rFonts w:ascii="Wingdings 2" w:hAnsi="Wingdings 2" w:cs="Times New Roman"/>
          <w:b/>
          <w:bCs/>
          <w:sz w:val="22"/>
          <w:szCs w:val="22"/>
        </w:rPr>
        <w:sym w:font="Wingdings 2" w:char="F098"/>
      </w:r>
      <w:r w:rsidRPr="008121D2" w:rsidR="007C0379">
        <w:rPr>
          <w:rFonts w:ascii="Times New Roman" w:hAnsi="Times New Roman" w:cs="Times New Roman"/>
          <w:b/>
          <w:bCs/>
          <w:sz w:val="22"/>
          <w:szCs w:val="22"/>
        </w:rPr>
        <w:t> ]</w:t>
      </w:r>
      <w:r w:rsidRPr="008121D2" w:rsidR="008116A3">
        <w:rPr>
          <w:rFonts w:ascii="Times New Roman" w:hAnsi="Times New Roman" w:cs="Times New Roman"/>
          <w:b/>
          <w:bCs/>
          <w:sz w:val="22"/>
          <w:szCs w:val="22"/>
        </w:rPr>
        <w:t>—</w:t>
      </w:r>
      <w:r w:rsidRPr="008121D2">
        <w:rPr>
          <w:rFonts w:ascii="Times New Roman" w:hAnsi="Times New Roman" w:cs="Times New Roman"/>
          <w:b/>
          <w:bCs/>
          <w:sz w:val="22"/>
          <w:szCs w:val="22"/>
        </w:rPr>
        <w:t>Statutory and General Information</w:t>
      </w:r>
      <w:r w:rsidRPr="008121D2" w:rsidR="00746E0F">
        <w:rPr>
          <w:rFonts w:ascii="Times New Roman" w:hAnsi="Times New Roman" w:cs="Times New Roman"/>
          <w:b/>
          <w:bCs/>
          <w:sz w:val="22"/>
          <w:szCs w:val="22"/>
        </w:rPr>
        <w:t>]</w:t>
      </w:r>
      <w:r w:rsidRPr="008121D2" w:rsidR="000D7F94">
        <w:rPr>
          <w:rFonts w:ascii="Times New Roman" w:hAnsi="Times New Roman" w:cs="Times New Roman"/>
          <w:sz w:val="22"/>
          <w:szCs w:val="22"/>
        </w:rPr>
        <w:t>”</w:t>
      </w:r>
      <w:r w:rsidRPr="008121D2">
        <w:rPr>
          <w:rFonts w:ascii="Times New Roman" w:hAnsi="Times New Roman" w:cs="Times New Roman"/>
          <w:sz w:val="22"/>
          <w:szCs w:val="22"/>
        </w:rPr>
        <w:t xml:space="preserve"> are </w:t>
      </w:r>
      <w:r w:rsidRPr="009507A1">
        <w:rPr>
          <w:rFonts w:ascii="Times New Roman" w:hAnsi="Times New Roman" w:cs="Times New Roman"/>
          <w:sz w:val="22"/>
          <w:szCs w:val="22"/>
        </w:rPr>
        <w:t>complete, true and accurate in all material respects and not misleading</w:t>
      </w:r>
      <w:r w:rsidRPr="008121D2">
        <w:rPr>
          <w:rFonts w:ascii="Times New Roman" w:hAnsi="Times New Roman" w:cs="Times New Roman"/>
          <w:sz w:val="22"/>
          <w:szCs w:val="22"/>
        </w:rPr>
        <w:t>.</w:t>
      </w:r>
    </w:p>
    <w:p w:rsidR="00597B60" w:rsidRPr="008121D2" w:rsidP="00597B60" w14:paraId="4C2F2071"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Each of the Historical Changes Documents has been duly authorized, executed and delivered and is legal, valid, binding and enforceable in accordance with its terms.</w:t>
      </w:r>
    </w:p>
    <w:p w:rsidR="00597B60" w:rsidRPr="00A05397" w:rsidP="00A05397" w14:paraId="46FC68BD" w14:textId="78CC3D44">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w:t>
      </w:r>
      <w:r w:rsidR="00B137F6">
        <w:rPr>
          <w:rFonts w:ascii="Times New Roman" w:hAnsi="Times New Roman" w:cs="Times New Roman"/>
          <w:sz w:val="22"/>
          <w:szCs w:val="22"/>
        </w:rPr>
        <w:t xml:space="preserve">events and transactions relating to the </w:t>
      </w:r>
      <w:r w:rsidRPr="008121D2">
        <w:rPr>
          <w:rFonts w:ascii="Times New Roman" w:hAnsi="Times New Roman" w:cs="Times New Roman"/>
          <w:sz w:val="22"/>
          <w:szCs w:val="22"/>
        </w:rPr>
        <w:t>Historical Changes and the execution, delivery and performance of the Historical Changes Documents do not and will not conflict with, or result in a breach or violation of, or constitute a default under (or constitute any event which, with notice or lapse of time or fulfilment of any condition or compliance with any formality or all of the foregoing, would result in a breach or violation of, constitute a default under or give the holder of any indebtedness (or a person acting on such holder</w:t>
      </w:r>
      <w:r w:rsidRPr="008121D2" w:rsidR="00343DC3">
        <w:rPr>
          <w:rFonts w:ascii="Times New Roman" w:hAnsi="Times New Roman" w:cs="Times New Roman"/>
          <w:sz w:val="22"/>
          <w:szCs w:val="22"/>
        </w:rPr>
        <w:t>’</w:t>
      </w:r>
      <w:r>
        <w:rPr>
          <w:rFonts w:ascii="Times New Roman" w:hAnsi="Times New Roman" w:cs="Times New Roman"/>
          <w:sz w:val="22"/>
          <w:szCs w:val="22"/>
        </w:rPr>
        <w:t>s behalf) the right to require the repurchase, redemption or repayment of all or part of such indebtedness under) (A) the memorandum and articles of association or other constituent or constitutive documents or the business licen</w:t>
      </w:r>
      <w:r w:rsidRPr="008121D2" w:rsidR="00A1024A">
        <w:rPr>
          <w:rFonts w:ascii="Times New Roman" w:hAnsi="Times New Roman" w:cs="Times New Roman"/>
          <w:sz w:val="22"/>
          <w:szCs w:val="22"/>
        </w:rPr>
        <w:t>s</w:t>
      </w:r>
      <w:r w:rsidRPr="008121D2">
        <w:rPr>
          <w:rFonts w:ascii="Times New Roman" w:hAnsi="Times New Roman" w:cs="Times New Roman"/>
          <w:sz w:val="22"/>
          <w:szCs w:val="22"/>
        </w:rPr>
        <w:t xml:space="preserve">e (as applicable) of the Company or </w:t>
      </w:r>
      <w:r w:rsidRPr="008121D2" w:rsidR="00BC1CE6">
        <w:rPr>
          <w:rFonts w:ascii="Times New Roman" w:hAnsi="Times New Roman" w:cs="Times New Roman"/>
          <w:sz w:val="22"/>
          <w:szCs w:val="22"/>
        </w:rPr>
        <w:t>any of the Subsidiaries</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(B) any indenture, mortgage, deed of trust, loan or credit agreement or other evidence of indebtedness, or any licence, authorization, lease, contract or other agreement or instrument to which the Company or </w:t>
      </w:r>
      <w:r w:rsidRPr="008121D2" w:rsidR="00BC1CE6">
        <w:rPr>
          <w:rFonts w:ascii="Times New Roman" w:hAnsi="Times New Roman" w:cs="Times New Roman"/>
          <w:sz w:val="22"/>
          <w:szCs w:val="22"/>
        </w:rPr>
        <w:t xml:space="preserve">any of the Subsidiaries </w:t>
      </w:r>
      <w:r w:rsidRPr="008121D2">
        <w:rPr>
          <w:rFonts w:ascii="Times New Roman" w:hAnsi="Times New Roman" w:cs="Times New Roman"/>
          <w:sz w:val="22"/>
          <w:szCs w:val="22"/>
        </w:rPr>
        <w:t xml:space="preserve">is a party or by which the Company or any of </w:t>
      </w:r>
      <w:r w:rsidR="00561FE2">
        <w:rPr>
          <w:rFonts w:ascii="Times New Roman" w:hAnsi="Times New Roman" w:cs="Times New Roman"/>
          <w:sz w:val="22"/>
          <w:szCs w:val="22"/>
        </w:rPr>
        <w:t>the</w:t>
      </w:r>
      <w:r w:rsidRPr="008121D2" w:rsidR="00561FE2">
        <w:rPr>
          <w:rFonts w:ascii="Times New Roman" w:hAnsi="Times New Roman" w:cs="Times New Roman"/>
          <w:sz w:val="22"/>
          <w:szCs w:val="22"/>
        </w:rPr>
        <w:t xml:space="preserve"> </w:t>
      </w:r>
      <w:r w:rsidRPr="008121D2">
        <w:rPr>
          <w:rFonts w:ascii="Times New Roman" w:hAnsi="Times New Roman" w:cs="Times New Roman"/>
          <w:sz w:val="22"/>
          <w:szCs w:val="22"/>
        </w:rPr>
        <w:t>Subsidiaries is bound or any of their respective properties or assets may be bound or affected</w:t>
      </w:r>
      <w:r w:rsidR="00A05397">
        <w:rPr>
          <w:rFonts w:ascii="Times New Roman" w:hAnsi="Times New Roman" w:cs="Times New Roman"/>
          <w:sz w:val="22"/>
          <w:szCs w:val="22"/>
        </w:rPr>
        <w:t>;</w:t>
      </w:r>
      <w:r w:rsidRPr="008121D2" w:rsidR="00A05397">
        <w:rPr>
          <w:rFonts w:ascii="Times New Roman" w:hAnsi="Times New Roman" w:cs="Times New Roman"/>
          <w:sz w:val="22"/>
          <w:szCs w:val="22"/>
        </w:rPr>
        <w:t xml:space="preserve"> </w:t>
      </w:r>
      <w:r w:rsidRPr="008121D2">
        <w:rPr>
          <w:rFonts w:ascii="Times New Roman" w:hAnsi="Times New Roman" w:cs="Times New Roman"/>
          <w:sz w:val="22"/>
          <w:szCs w:val="22"/>
        </w:rPr>
        <w:t xml:space="preserve">(C) any Laws applicable to the Company or </w:t>
      </w:r>
      <w:r w:rsidRPr="008121D2" w:rsidR="00BC1CE6">
        <w:rPr>
          <w:rFonts w:ascii="Times New Roman" w:hAnsi="Times New Roman" w:cs="Times New Roman"/>
          <w:sz w:val="22"/>
          <w:szCs w:val="22"/>
        </w:rPr>
        <w:t xml:space="preserve">any of the Subsidiaries </w:t>
      </w:r>
      <w:r w:rsidRPr="008121D2">
        <w:rPr>
          <w:rFonts w:ascii="Times New Roman" w:hAnsi="Times New Roman" w:cs="Times New Roman"/>
          <w:sz w:val="22"/>
          <w:szCs w:val="22"/>
        </w:rPr>
        <w:t>or any of their respective properties or assets</w:t>
      </w:r>
      <w:r w:rsidR="00A05397">
        <w:rPr>
          <w:rFonts w:ascii="Times New Roman" w:hAnsi="Times New Roman" w:cs="Times New Roman"/>
          <w:sz w:val="22"/>
          <w:szCs w:val="22"/>
        </w:rPr>
        <w:t xml:space="preserve">; or </w:t>
      </w:r>
      <w:r w:rsidRPr="00A05397" w:rsidR="00A05397">
        <w:rPr>
          <w:rFonts w:ascii="Times New Roman" w:hAnsi="Times New Roman" w:cs="Times New Roman"/>
          <w:sz w:val="22"/>
          <w:szCs w:val="22"/>
        </w:rPr>
        <w:t>(D) any judgment, order or decree of, or any undertaking made to, any Authority having</w:t>
      </w:r>
      <w:r w:rsidR="00A05397">
        <w:rPr>
          <w:rFonts w:ascii="Times New Roman" w:hAnsi="Times New Roman" w:cs="Times New Roman"/>
          <w:sz w:val="22"/>
          <w:szCs w:val="22"/>
        </w:rPr>
        <w:t xml:space="preserve"> </w:t>
      </w:r>
      <w:r w:rsidRPr="00A05397" w:rsidR="00A05397">
        <w:rPr>
          <w:rFonts w:ascii="Times New Roman" w:hAnsi="Times New Roman" w:cs="Times New Roman"/>
          <w:sz w:val="22"/>
          <w:szCs w:val="22"/>
        </w:rPr>
        <w:t>jurisdiction over the Company and/or the Subsidiaries</w:t>
      </w:r>
      <w:r w:rsidRPr="00A05397">
        <w:rPr>
          <w:rFonts w:ascii="Times New Roman" w:hAnsi="Times New Roman" w:cs="Times New Roman"/>
          <w:sz w:val="22"/>
          <w:szCs w:val="22"/>
        </w:rPr>
        <w:t>.</w:t>
      </w:r>
    </w:p>
    <w:p w:rsidR="00597B60" w:rsidRPr="008121D2" w:rsidP="00597B60" w14:paraId="5C4B04C2"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Neither </w:t>
      </w:r>
      <w:r w:rsidR="00AF4448">
        <w:rPr>
          <w:rFonts w:ascii="Times New Roman" w:hAnsi="Times New Roman" w:cs="Times New Roman"/>
          <w:sz w:val="22"/>
          <w:szCs w:val="22"/>
        </w:rPr>
        <w:t xml:space="preserve">the events and transactions relating to </w:t>
      </w:r>
      <w:r w:rsidRPr="008121D2">
        <w:rPr>
          <w:rFonts w:ascii="Times New Roman" w:hAnsi="Times New Roman" w:cs="Times New Roman"/>
          <w:sz w:val="22"/>
          <w:szCs w:val="22"/>
        </w:rPr>
        <w:t>the Historical Changes nor the execution, delivery and performance of any of the Historical Changes Documents (A) resulted in the creation or imposition of any pledge, charge, lien, mortgage, security interest, claim, pre-emption rights, equity interest, third party rights or interests or rights similar to the foregoing upon any</w:t>
      </w:r>
      <w:r w:rsidR="00412095">
        <w:rPr>
          <w:rFonts w:ascii="Times New Roman" w:hAnsi="Times New Roman" w:cs="Times New Roman"/>
          <w:sz w:val="22"/>
          <w:szCs w:val="22"/>
        </w:rPr>
        <w:t xml:space="preserve"> property or</w:t>
      </w:r>
      <w:r w:rsidRPr="008121D2">
        <w:rPr>
          <w:rFonts w:ascii="Times New Roman" w:hAnsi="Times New Roman" w:cs="Times New Roman"/>
          <w:sz w:val="22"/>
          <w:szCs w:val="22"/>
        </w:rPr>
        <w:t xml:space="preserve"> assets of the Company or </w:t>
      </w:r>
      <w:r w:rsidRPr="008121D2" w:rsidR="000C3790">
        <w:rPr>
          <w:rFonts w:ascii="Times New Roman" w:hAnsi="Times New Roman" w:cs="Times New Roman"/>
          <w:sz w:val="22"/>
          <w:szCs w:val="22"/>
        </w:rPr>
        <w:t>any of the Subsidiaries</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or (B) has rendered the Company or </w:t>
      </w:r>
      <w:r w:rsidRPr="008121D2" w:rsidR="000C3790">
        <w:rPr>
          <w:rFonts w:ascii="Times New Roman" w:hAnsi="Times New Roman" w:cs="Times New Roman"/>
          <w:sz w:val="22"/>
          <w:szCs w:val="22"/>
        </w:rPr>
        <w:t xml:space="preserve">any of the Subsidiaries </w:t>
      </w:r>
      <w:r w:rsidRPr="008121D2">
        <w:rPr>
          <w:rFonts w:ascii="Times New Roman" w:hAnsi="Times New Roman" w:cs="Times New Roman"/>
          <w:sz w:val="22"/>
          <w:szCs w:val="22"/>
        </w:rPr>
        <w:t>liable to any additional tax, duty, charge, impost or levy of any amount which has not been provided for in the accounts upon which the Accountant</w:t>
      </w:r>
      <w:r w:rsidRPr="008121D2" w:rsidR="006048BD">
        <w:rPr>
          <w:rFonts w:ascii="Times New Roman" w:hAnsi="Times New Roman" w:cs="Times New Roman"/>
          <w:sz w:val="22"/>
          <w:szCs w:val="22"/>
        </w:rPr>
        <w:t>’</w:t>
      </w:r>
      <w:r w:rsidRPr="008121D2">
        <w:rPr>
          <w:rFonts w:ascii="Times New Roman" w:hAnsi="Times New Roman" w:cs="Times New Roman"/>
          <w:sz w:val="22"/>
          <w:szCs w:val="22"/>
        </w:rPr>
        <w:t>s Report was prepared by the Reporting Accountants or otherwise described in the Hong Kong Public Offering Documents, the Application Proof, the PHIP</w:t>
      </w:r>
      <w:r w:rsidR="000107A5">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w:t>
      </w:r>
    </w:p>
    <w:p w:rsidR="00597B60" w:rsidRPr="008121D2" w:rsidP="00AB77EB" w14:paraId="4502681C" w14:textId="0574C9D0">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All </w:t>
      </w:r>
      <w:r w:rsidRPr="008121D2" w:rsidR="00240291">
        <w:rPr>
          <w:rFonts w:ascii="Times New Roman" w:hAnsi="Times New Roman" w:cs="Times New Roman"/>
          <w:sz w:val="22"/>
          <w:szCs w:val="22"/>
        </w:rPr>
        <w:t xml:space="preserve">Governmental Authorizations </w:t>
      </w:r>
      <w:r w:rsidRPr="008121D2">
        <w:rPr>
          <w:rFonts w:ascii="Times New Roman" w:hAnsi="Times New Roman" w:cs="Times New Roman"/>
          <w:sz w:val="22"/>
          <w:szCs w:val="22"/>
        </w:rPr>
        <w:t xml:space="preserve">required </w:t>
      </w:r>
      <w:r w:rsidR="002C11EC">
        <w:rPr>
          <w:rFonts w:ascii="Times New Roman" w:hAnsi="Times New Roman" w:cs="Times New Roman"/>
          <w:sz w:val="22"/>
          <w:szCs w:val="22"/>
        </w:rPr>
        <w:t xml:space="preserve">or advisable </w:t>
      </w:r>
      <w:r w:rsidRPr="008121D2">
        <w:rPr>
          <w:rFonts w:ascii="Times New Roman" w:hAnsi="Times New Roman" w:cs="Times New Roman"/>
          <w:sz w:val="22"/>
          <w:szCs w:val="22"/>
        </w:rPr>
        <w:t xml:space="preserve">in connection with the </w:t>
      </w:r>
      <w:r w:rsidR="00432E28">
        <w:rPr>
          <w:rFonts w:ascii="Times New Roman" w:hAnsi="Times New Roman" w:cs="Times New Roman"/>
          <w:sz w:val="22"/>
          <w:szCs w:val="22"/>
        </w:rPr>
        <w:t xml:space="preserve">events and transactions relating to the </w:t>
      </w:r>
      <w:r w:rsidRPr="008121D2">
        <w:rPr>
          <w:rFonts w:ascii="Times New Roman" w:hAnsi="Times New Roman" w:cs="Times New Roman"/>
          <w:sz w:val="22"/>
          <w:szCs w:val="22"/>
        </w:rPr>
        <w:t xml:space="preserve">Historical Changes and the execution, delivery and performance of the Historical Changes Documents have been unconditionally obtained or made; all such </w:t>
      </w:r>
      <w:r w:rsidRPr="008121D2" w:rsidR="00995D8D">
        <w:rPr>
          <w:rFonts w:ascii="Times New Roman" w:hAnsi="Times New Roman" w:cs="Times New Roman"/>
          <w:sz w:val="22"/>
          <w:szCs w:val="22"/>
        </w:rPr>
        <w:t>Governmental Authorizations</w:t>
      </w:r>
      <w:r w:rsidRPr="008121D2">
        <w:rPr>
          <w:rFonts w:ascii="Times New Roman" w:hAnsi="Times New Roman" w:cs="Times New Roman"/>
          <w:sz w:val="22"/>
          <w:szCs w:val="22"/>
        </w:rPr>
        <w:t xml:space="preserve"> are valid and in full force and effect and none of such </w:t>
      </w:r>
      <w:r w:rsidRPr="008121D2" w:rsidR="00240291">
        <w:rPr>
          <w:rFonts w:ascii="Times New Roman" w:hAnsi="Times New Roman" w:cs="Times New Roman"/>
          <w:sz w:val="22"/>
          <w:szCs w:val="22"/>
        </w:rPr>
        <w:t>Governmental Authorizations</w:t>
      </w:r>
      <w:r w:rsidRPr="008121D2">
        <w:rPr>
          <w:rFonts w:ascii="Times New Roman" w:hAnsi="Times New Roman" w:cs="Times New Roman"/>
          <w:sz w:val="22"/>
          <w:szCs w:val="22"/>
        </w:rPr>
        <w:t xml:space="preserve"> is subject to any condition precedent which has not been satisfied or performed or other materially burdensome restrictions or conditions not described in each of the Hong Kong Public Offering Documents, the Application Proof, the PHIP</w:t>
      </w:r>
      <w:r w:rsidR="000107A5">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each of the </w:t>
      </w:r>
      <w:r w:rsidRPr="008121D2" w:rsidR="00356C48">
        <w:rPr>
          <w:rFonts w:ascii="Times New Roman" w:hAnsi="Times New Roman" w:cs="Times New Roman"/>
          <w:sz w:val="22"/>
          <w:szCs w:val="22"/>
        </w:rPr>
        <w:t xml:space="preserve">Governmental Authorizations </w:t>
      </w:r>
      <w:r w:rsidRPr="008121D2">
        <w:rPr>
          <w:rFonts w:ascii="Times New Roman" w:hAnsi="Times New Roman" w:cs="Times New Roman"/>
          <w:sz w:val="22"/>
          <w:szCs w:val="22"/>
        </w:rPr>
        <w:t>granted by the relevant Authority to</w:t>
      </w:r>
      <w:r w:rsidRPr="008121D2" w:rsidR="00AB77EB">
        <w:rPr>
          <w:rFonts w:ascii="Times New Roman" w:hAnsi="Times New Roman" w:cs="Times New Roman"/>
          <w:sz w:val="22"/>
          <w:szCs w:val="22"/>
        </w:rPr>
        <w:t xml:space="preserve"> </w:t>
      </w:r>
      <w:r w:rsidRPr="008121D2">
        <w:rPr>
          <w:rFonts w:ascii="Times New Roman" w:hAnsi="Times New Roman" w:cs="Times New Roman"/>
          <w:sz w:val="22"/>
          <w:szCs w:val="22"/>
        </w:rPr>
        <w:t xml:space="preserve">the Company or </w:t>
      </w:r>
      <w:r w:rsidRPr="008121D2" w:rsidR="000D130F">
        <w:rPr>
          <w:rFonts w:ascii="Times New Roman" w:hAnsi="Times New Roman" w:cs="Times New Roman"/>
          <w:sz w:val="22"/>
          <w:szCs w:val="22"/>
        </w:rPr>
        <w:t xml:space="preserve">any of the Subsidiaries </w:t>
      </w:r>
      <w:r w:rsidRPr="008121D2">
        <w:rPr>
          <w:rFonts w:ascii="Times New Roman" w:hAnsi="Times New Roman" w:cs="Times New Roman"/>
          <w:sz w:val="22"/>
          <w:szCs w:val="22"/>
        </w:rPr>
        <w:t xml:space="preserve">prior to the Reorganization and necessary for the operation of </w:t>
      </w:r>
      <w:r w:rsidRPr="008121D2" w:rsidR="00024BB1">
        <w:rPr>
          <w:rFonts w:ascii="Times New Roman" w:hAnsi="Times New Roman" w:cs="Times New Roman"/>
          <w:sz w:val="22"/>
          <w:szCs w:val="22"/>
        </w:rPr>
        <w:t>the Company and the Subsidiaries</w:t>
      </w:r>
      <w:r w:rsidRPr="008121D2">
        <w:rPr>
          <w:rFonts w:ascii="Times New Roman" w:hAnsi="Times New Roman" w:cs="Times New Roman"/>
          <w:sz w:val="22"/>
          <w:szCs w:val="22"/>
        </w:rPr>
        <w:t xml:space="preserve"> has been validly and legally transferred, renewed, maintained or assumed following the Reorganization;</w:t>
      </w:r>
      <w:r w:rsidR="00295DCC">
        <w:rPr>
          <w:rFonts w:ascii="Times New Roman" w:hAnsi="Times New Roman" w:cs="Times New Roman"/>
          <w:sz w:val="22"/>
          <w:szCs w:val="22"/>
        </w:rPr>
        <w:t xml:space="preserve"> </w:t>
      </w:r>
      <w:r w:rsidRPr="008121D2">
        <w:rPr>
          <w:rFonts w:ascii="Times New Roman" w:hAnsi="Times New Roman" w:cs="Times New Roman"/>
          <w:sz w:val="22"/>
          <w:szCs w:val="22"/>
        </w:rPr>
        <w:t xml:space="preserve">and neither the Company nor any </w:t>
      </w:r>
      <w:r w:rsidRPr="008121D2" w:rsidR="00CE54F5">
        <w:rPr>
          <w:rFonts w:ascii="Times New Roman" w:hAnsi="Times New Roman" w:cs="Times New Roman"/>
          <w:sz w:val="22"/>
          <w:szCs w:val="22"/>
        </w:rPr>
        <w:t>of the Subsidiaries</w:t>
      </w:r>
      <w:r w:rsidRPr="008121D2">
        <w:rPr>
          <w:rFonts w:ascii="Times New Roman" w:hAnsi="Times New Roman" w:cs="Times New Roman"/>
          <w:sz w:val="22"/>
          <w:szCs w:val="22"/>
        </w:rPr>
        <w:t xml:space="preserve"> is in violation of, or in default under, or has received notice of any action, suit, proceeding, investigation or inquiry relating to revocation, suspension or modification of, or has any reason to believe that any Authority is considering revoking, suspending or modifying, any such </w:t>
      </w:r>
      <w:r w:rsidRPr="008121D2" w:rsidR="00995D8D">
        <w:rPr>
          <w:rFonts w:ascii="Times New Roman" w:hAnsi="Times New Roman" w:cs="Times New Roman"/>
          <w:sz w:val="22"/>
          <w:szCs w:val="22"/>
        </w:rPr>
        <w:t>Governmental Authorizations</w:t>
      </w:r>
      <w:r w:rsidRPr="008121D2">
        <w:rPr>
          <w:rFonts w:ascii="Times New Roman" w:hAnsi="Times New Roman" w:cs="Times New Roman"/>
          <w:sz w:val="22"/>
          <w:szCs w:val="22"/>
        </w:rPr>
        <w:t>.</w:t>
      </w:r>
    </w:p>
    <w:p w:rsidR="00597B60" w:rsidRPr="008121D2" w:rsidP="00597B60" w14:paraId="0860C7A7"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Transactions contemplated by the Historical Changes have been effected prior to the date hereof in compliance with all applicable Laws and in accordance with the Historical Changes Documents; other than the Historical Changes Documents, there are no other documents or agreements, written or oral, </w:t>
      </w:r>
      <w:r w:rsidR="00AF4448">
        <w:rPr>
          <w:rFonts w:ascii="Times New Roman" w:hAnsi="Times New Roman" w:cs="Times New Roman"/>
          <w:sz w:val="22"/>
          <w:szCs w:val="22"/>
        </w:rPr>
        <w:t>relating to</w:t>
      </w:r>
      <w:r w:rsidRPr="008121D2">
        <w:rPr>
          <w:rFonts w:ascii="Times New Roman" w:hAnsi="Times New Roman" w:cs="Times New Roman"/>
          <w:sz w:val="22"/>
          <w:szCs w:val="22"/>
        </w:rPr>
        <w:t xml:space="preserve"> the Company</w:t>
      </w:r>
      <w:r w:rsidR="00AF4448">
        <w:rPr>
          <w:rFonts w:ascii="Times New Roman" w:hAnsi="Times New Roman" w:cs="Times New Roman"/>
          <w:sz w:val="22"/>
          <w:szCs w:val="22"/>
        </w:rPr>
        <w:t>,</w:t>
      </w:r>
      <w:r w:rsidRPr="008121D2">
        <w:rPr>
          <w:rFonts w:ascii="Times New Roman" w:hAnsi="Times New Roman" w:cs="Times New Roman"/>
          <w:sz w:val="22"/>
          <w:szCs w:val="22"/>
        </w:rPr>
        <w:t xml:space="preserve"> any </w:t>
      </w:r>
      <w:r w:rsidRPr="008121D2" w:rsidR="00A36CE8">
        <w:rPr>
          <w:rFonts w:ascii="Times New Roman" w:hAnsi="Times New Roman" w:cs="Times New Roman"/>
          <w:sz w:val="22"/>
          <w:szCs w:val="22"/>
        </w:rPr>
        <w:t>of the Subsidiaries</w:t>
      </w:r>
      <w:r w:rsidRPr="008121D2">
        <w:rPr>
          <w:rFonts w:ascii="Times New Roman" w:hAnsi="Times New Roman" w:cs="Times New Roman"/>
          <w:sz w:val="22"/>
          <w:szCs w:val="22"/>
        </w:rPr>
        <w:t xml:space="preserve"> </w:t>
      </w:r>
      <w:r w:rsidR="00AF4448">
        <w:rPr>
          <w:rFonts w:ascii="Times New Roman" w:hAnsi="Times New Roman" w:cs="Times New Roman"/>
          <w:sz w:val="22"/>
          <w:szCs w:val="22"/>
        </w:rPr>
        <w:t xml:space="preserve">and/or the Controlling Shareholders (where applicable) </w:t>
      </w:r>
      <w:r w:rsidRPr="008121D2">
        <w:rPr>
          <w:rFonts w:ascii="Times New Roman" w:hAnsi="Times New Roman" w:cs="Times New Roman"/>
          <w:sz w:val="22"/>
          <w:szCs w:val="22"/>
        </w:rPr>
        <w:t xml:space="preserve">in connection with </w:t>
      </w:r>
      <w:r w:rsidR="00AF4448">
        <w:rPr>
          <w:rFonts w:ascii="Times New Roman" w:hAnsi="Times New Roman" w:cs="Times New Roman"/>
          <w:sz w:val="22"/>
          <w:szCs w:val="22"/>
        </w:rPr>
        <w:t xml:space="preserve">the events and transactions relating to </w:t>
      </w:r>
      <w:r w:rsidRPr="008121D2">
        <w:rPr>
          <w:rFonts w:ascii="Times New Roman" w:hAnsi="Times New Roman" w:cs="Times New Roman"/>
          <w:sz w:val="22"/>
          <w:szCs w:val="22"/>
        </w:rPr>
        <w:t xml:space="preserve">the Historical Changes which have not been previously provided, or made available, to the Joint Sponsors, the Sponsor-OCs, the Overall Coordinators, the Joint Global Coordinators, the Joint Bookrunners, the Joint Lead Managers, the </w:t>
      </w:r>
      <w:r w:rsidRPr="008121D2" w:rsidR="00695494">
        <w:rPr>
          <w:rFonts w:ascii="Times New Roman" w:hAnsi="Times New Roman" w:cs="Times New Roman"/>
          <w:sz w:val="22"/>
          <w:szCs w:val="22"/>
        </w:rPr>
        <w:t>CMIs</w:t>
      </w:r>
      <w:r w:rsidRPr="008121D2">
        <w:rPr>
          <w:rFonts w:ascii="Times New Roman" w:hAnsi="Times New Roman" w:cs="Times New Roman"/>
          <w:sz w:val="22"/>
          <w:szCs w:val="22"/>
        </w:rPr>
        <w:t>, the Underwriters and/or the legal and other professional advisers to the Underwriters and which have not been disclosed in each of the Hong Kong Public Offering Documents, the Application Proof, the PHIP</w:t>
      </w:r>
      <w:r w:rsidR="000107A5">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w:t>
      </w:r>
    </w:p>
    <w:p w:rsidR="00597B60" w:rsidRPr="008121D2" w:rsidP="00597B60" w14:paraId="03D7FE1B" w14:textId="6C6ED9EC">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There are no actions, suits, proceedings, investigations or inquiries pending, to the best of the </w:t>
      </w:r>
      <w:r w:rsidRPr="008121D2" w:rsidR="00291AB6">
        <w:rPr>
          <w:rFonts w:ascii="Times New Roman" w:hAnsi="Times New Roman" w:cs="Times New Roman"/>
          <w:sz w:val="22"/>
          <w:szCs w:val="22"/>
        </w:rPr>
        <w:t>Warrantors’</w:t>
      </w:r>
      <w:r w:rsidRPr="008121D2">
        <w:rPr>
          <w:rFonts w:ascii="Times New Roman" w:hAnsi="Times New Roman" w:cs="Times New Roman"/>
          <w:sz w:val="22"/>
          <w:szCs w:val="22"/>
        </w:rPr>
        <w:t xml:space="preserve"> knowledge, or threatened or contemplated, under any Laws or by or before any Authority challenging the effectiveness</w:t>
      </w:r>
      <w:r w:rsidR="00AF4448">
        <w:rPr>
          <w:rFonts w:ascii="Times New Roman" w:hAnsi="Times New Roman" w:cs="Times New Roman"/>
          <w:sz w:val="22"/>
          <w:szCs w:val="22"/>
        </w:rPr>
        <w:t>,</w:t>
      </w:r>
      <w:r w:rsidRPr="008121D2">
        <w:rPr>
          <w:rFonts w:ascii="Times New Roman" w:hAnsi="Times New Roman" w:cs="Times New Roman"/>
          <w:sz w:val="22"/>
          <w:szCs w:val="22"/>
        </w:rPr>
        <w:t xml:space="preserve"> validity</w:t>
      </w:r>
      <w:r w:rsidR="00AF4448">
        <w:rPr>
          <w:rFonts w:ascii="Times New Roman" w:hAnsi="Times New Roman" w:cs="Times New Roman"/>
          <w:sz w:val="22"/>
          <w:szCs w:val="22"/>
        </w:rPr>
        <w:t xml:space="preserve"> or compliance with Laws</w:t>
      </w:r>
      <w:r w:rsidRPr="008121D2">
        <w:rPr>
          <w:rFonts w:ascii="Times New Roman" w:hAnsi="Times New Roman" w:cs="Times New Roman"/>
          <w:sz w:val="22"/>
          <w:szCs w:val="22"/>
        </w:rPr>
        <w:t xml:space="preserve"> of the events, transactions and documents relating to the Historical Changes as set forth in the sections of each of the Hong Kong Public Offering Documents, the Application Proof, the PHIP</w:t>
      </w:r>
      <w:r w:rsidR="000107A5">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headed “</w:t>
      </w:r>
      <w:r w:rsidRPr="008121D2" w:rsidR="00EB3A59">
        <w:rPr>
          <w:rFonts w:ascii="Times New Roman" w:hAnsi="Times New Roman" w:cs="Times New Roman"/>
          <w:b/>
          <w:bCs/>
          <w:sz w:val="22"/>
          <w:szCs w:val="22"/>
        </w:rPr>
        <w:t>[</w:t>
      </w:r>
      <w:r w:rsidRPr="008121D2">
        <w:rPr>
          <w:rFonts w:ascii="Times New Roman" w:hAnsi="Times New Roman" w:cs="Times New Roman"/>
          <w:b/>
          <w:bCs/>
          <w:sz w:val="22"/>
          <w:szCs w:val="22"/>
        </w:rPr>
        <w:t>History and Corporate Structure</w:t>
      </w:r>
      <w:r w:rsidRPr="008121D2" w:rsidR="00EB3A59">
        <w:rPr>
          <w:rFonts w:ascii="Times New Roman" w:hAnsi="Times New Roman" w:cs="Times New Roman"/>
          <w:b/>
          <w:bCs/>
          <w:sz w:val="22"/>
          <w:szCs w:val="22"/>
        </w:rPr>
        <w:t>]</w:t>
      </w:r>
      <w:r w:rsidRPr="008121D2" w:rsidR="00291AB6">
        <w:rPr>
          <w:rFonts w:ascii="Times New Roman" w:hAnsi="Times New Roman" w:cs="Times New Roman"/>
          <w:sz w:val="22"/>
          <w:szCs w:val="22"/>
        </w:rPr>
        <w:t>”</w:t>
      </w:r>
      <w:r w:rsidRPr="008121D2">
        <w:rPr>
          <w:rFonts w:ascii="Times New Roman" w:hAnsi="Times New Roman" w:cs="Times New Roman"/>
          <w:sz w:val="22"/>
          <w:szCs w:val="22"/>
        </w:rPr>
        <w:t xml:space="preserve"> and </w:t>
      </w:r>
      <w:r w:rsidRPr="008121D2" w:rsidR="00291AB6">
        <w:rPr>
          <w:rFonts w:ascii="Times New Roman" w:hAnsi="Times New Roman" w:cs="Times New Roman"/>
          <w:sz w:val="22"/>
          <w:szCs w:val="22"/>
        </w:rPr>
        <w:t>“</w:t>
      </w:r>
      <w:r w:rsidRPr="008121D2" w:rsidR="00EB3A59">
        <w:rPr>
          <w:rFonts w:ascii="Times New Roman" w:hAnsi="Times New Roman" w:cs="Times New Roman"/>
          <w:b/>
          <w:bCs/>
          <w:sz w:val="22"/>
          <w:szCs w:val="22"/>
        </w:rPr>
        <w:t>[</w:t>
      </w:r>
      <w:r w:rsidRPr="008121D2">
        <w:rPr>
          <w:rFonts w:ascii="Times New Roman" w:hAnsi="Times New Roman" w:cs="Times New Roman"/>
          <w:b/>
          <w:bCs/>
          <w:sz w:val="22"/>
          <w:szCs w:val="22"/>
        </w:rPr>
        <w:t xml:space="preserve">Appendix </w:t>
      </w:r>
      <w:r w:rsidRPr="008121D2" w:rsidR="007C0379">
        <w:rPr>
          <w:rFonts w:ascii="Times New Roman" w:hAnsi="Times New Roman" w:cs="Times New Roman"/>
          <w:b/>
          <w:bCs/>
          <w:sz w:val="22"/>
          <w:szCs w:val="22"/>
        </w:rPr>
        <w:t>[ </w:t>
      </w:r>
      <w:r w:rsidRPr="008121D2" w:rsidR="007C0379">
        <w:rPr>
          <w:rFonts w:ascii="Wingdings 2" w:hAnsi="Wingdings 2" w:cs="Times New Roman"/>
          <w:b/>
          <w:bCs/>
          <w:sz w:val="22"/>
          <w:szCs w:val="22"/>
        </w:rPr>
        <w:sym w:font="Wingdings 2" w:char="F098"/>
      </w:r>
      <w:r w:rsidRPr="008121D2" w:rsidR="007C0379">
        <w:rPr>
          <w:rFonts w:ascii="Times New Roman" w:hAnsi="Times New Roman" w:cs="Times New Roman"/>
          <w:b/>
          <w:bCs/>
          <w:sz w:val="22"/>
          <w:szCs w:val="22"/>
        </w:rPr>
        <w:t> ]</w:t>
      </w:r>
      <w:r w:rsidRPr="008121D2" w:rsidR="008116A3">
        <w:rPr>
          <w:rFonts w:ascii="Times New Roman" w:hAnsi="Times New Roman" w:cs="Times New Roman"/>
          <w:b/>
          <w:bCs/>
          <w:sz w:val="22"/>
          <w:szCs w:val="22"/>
        </w:rPr>
        <w:t>—</w:t>
      </w:r>
      <w:r w:rsidRPr="008121D2">
        <w:rPr>
          <w:rFonts w:ascii="Times New Roman" w:hAnsi="Times New Roman" w:cs="Times New Roman"/>
          <w:b/>
          <w:bCs/>
          <w:sz w:val="22"/>
          <w:szCs w:val="22"/>
        </w:rPr>
        <w:t>Statutory and General Information</w:t>
      </w:r>
      <w:r w:rsidRPr="008121D2" w:rsidR="00EB3A59">
        <w:rPr>
          <w:rFonts w:ascii="Times New Roman" w:hAnsi="Times New Roman" w:cs="Times New Roman"/>
          <w:b/>
          <w:bCs/>
          <w:sz w:val="22"/>
          <w:szCs w:val="22"/>
        </w:rPr>
        <w:t>]</w:t>
      </w:r>
      <w:r w:rsidRPr="008121D2">
        <w:rPr>
          <w:rFonts w:ascii="Times New Roman" w:hAnsi="Times New Roman" w:cs="Times New Roman"/>
          <w:sz w:val="22"/>
          <w:szCs w:val="22"/>
        </w:rPr>
        <w:t>.”</w:t>
      </w:r>
    </w:p>
    <w:p w:rsidR="00F85AF4" w:rsidRPr="008121D2" w:rsidP="00CB6F8D" w14:paraId="103BFA46"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Pre-IPO Investments</w:t>
      </w:r>
    </w:p>
    <w:p w:rsidR="00401787" w14:paraId="67FD0633" w14:textId="77777777">
      <w:pPr>
        <w:numPr>
          <w:ilvl w:val="1"/>
          <w:numId w:val="57"/>
        </w:numPr>
        <w:adjustRightInd w:val="0"/>
        <w:snapToGrid w:val="0"/>
        <w:spacing w:before="120" w:after="120" w:line="240" w:lineRule="auto"/>
        <w:rPr>
          <w:rFonts w:ascii="Times New Roman" w:hAnsi="Times New Roman" w:cs="Times New Roman"/>
          <w:sz w:val="22"/>
          <w:szCs w:val="22"/>
        </w:rPr>
      </w:pPr>
      <w:r>
        <w:rPr>
          <w:rFonts w:ascii="Times New Roman" w:hAnsi="Times New Roman" w:cs="Times New Roman"/>
          <w:sz w:val="22"/>
          <w:szCs w:val="22"/>
        </w:rPr>
        <w:t>The descriptions of the events, transactions and documents relating to the pre-IPO investments as set forth in the section of each of the Hong Kong Public Offering Documents, the Application Proof, the PHIP, the Preliminary Offering Circular, the Disclosure Package and the Offering Circular headed “History, Reorganization and Corporate Structure” (the “</w:t>
      </w:r>
      <w:r>
        <w:rPr>
          <w:rFonts w:ascii="Times New Roman" w:hAnsi="Times New Roman" w:cs="Times New Roman"/>
          <w:b/>
          <w:bCs/>
          <w:sz w:val="22"/>
          <w:szCs w:val="22"/>
        </w:rPr>
        <w:t>Pre-IPO Investments</w:t>
      </w:r>
      <w:r>
        <w:rPr>
          <w:rFonts w:ascii="Times New Roman" w:hAnsi="Times New Roman" w:cs="Times New Roman"/>
          <w:sz w:val="22"/>
          <w:szCs w:val="22"/>
        </w:rPr>
        <w:t>”) are complete, true and accurate in all material respects and not misleading.</w:t>
      </w:r>
    </w:p>
    <w:p w:rsidR="00F85AF4" w:rsidRPr="008121D2" w:rsidP="00F85AF4" w14:paraId="70E3CA43" w14:textId="73AB16C3">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(A) All Governmental Authorizations required</w:t>
      </w:r>
      <w:r w:rsidR="009E0ED8">
        <w:rPr>
          <w:rFonts w:ascii="Times New Roman" w:hAnsi="Times New Roman" w:cs="Times New Roman"/>
          <w:sz w:val="22"/>
          <w:szCs w:val="22"/>
        </w:rPr>
        <w:t xml:space="preserve"> or advisable</w:t>
      </w:r>
      <w:r w:rsidRPr="008121D2">
        <w:rPr>
          <w:rFonts w:ascii="Times New Roman" w:hAnsi="Times New Roman" w:cs="Times New Roman"/>
          <w:sz w:val="22"/>
          <w:szCs w:val="22"/>
        </w:rPr>
        <w:t xml:space="preserve"> in connection with the Pre-IPO Investments have been unconditionally obtained or made; (B) all such Governmental Authorizations are valid and in full force and effect</w:t>
      </w:r>
      <w:r w:rsidRPr="008121D2" w:rsidR="00A10792">
        <w:rPr>
          <w:rFonts w:ascii="Times New Roman" w:hAnsi="Times New Roman" w:cs="Times New Roman"/>
          <w:sz w:val="22"/>
          <w:szCs w:val="22"/>
        </w:rPr>
        <w:t>,</w:t>
      </w:r>
      <w:r w:rsidRPr="008121D2">
        <w:rPr>
          <w:rFonts w:ascii="Times New Roman" w:hAnsi="Times New Roman" w:cs="Times New Roman"/>
          <w:sz w:val="22"/>
          <w:szCs w:val="22"/>
        </w:rPr>
        <w:t xml:space="preserve"> and none of such Governmental Authorizations is subject to any condition precedent which has not been satisfied or performed</w:t>
      </w:r>
      <w:r w:rsidR="00295DCC">
        <w:rPr>
          <w:rFonts w:ascii="Times New Roman" w:hAnsi="Times New Roman" w:cs="Times New Roman"/>
          <w:sz w:val="22"/>
          <w:szCs w:val="22"/>
        </w:rPr>
        <w:t xml:space="preserve"> </w:t>
      </w:r>
      <w:r w:rsidRPr="008121D2" w:rsidR="00295DCC">
        <w:rPr>
          <w:rFonts w:ascii="Times New Roman" w:hAnsi="Times New Roman" w:cs="Times New Roman"/>
          <w:sz w:val="22"/>
          <w:szCs w:val="22"/>
        </w:rPr>
        <w:t>or other materially burdensome restrictions or conditions not described in each of the Hong Kong Public Offering Documents, the Application Proof, the PHIP</w:t>
      </w:r>
      <w:r w:rsidR="000107A5">
        <w:rPr>
          <w:rFonts w:ascii="Times New Roman" w:hAnsi="Times New Roman" w:cs="Times New Roman"/>
          <w:sz w:val="22"/>
          <w:szCs w:val="22"/>
        </w:rPr>
        <w:t>,</w:t>
      </w:r>
      <w:r w:rsidRPr="008121D2" w:rsidR="00295DCC">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004D2B97">
        <w:rPr>
          <w:rFonts w:ascii="Times New Roman" w:hAnsi="Times New Roman" w:cs="Times New Roman"/>
          <w:sz w:val="22"/>
          <w:szCs w:val="22"/>
        </w:rPr>
        <w:t>; and (C)</w:t>
      </w:r>
      <w:r w:rsidRPr="008121D2" w:rsidR="004D2B97">
        <w:rPr>
          <w:rFonts w:ascii="Times New Roman" w:hAnsi="Times New Roman" w:cs="Times New Roman"/>
          <w:sz w:val="22"/>
          <w:szCs w:val="22"/>
        </w:rPr>
        <w:t xml:space="preserve"> neither the Company nor any of the Subsidiaries is in violation of, or in default under, or has received notice of any action, suit, proceeding, investigation or inquiry relating to revocation, suspension or modification of, or has any reason to believe that any Authority is considering revoking, suspending or modifying, any such Governmental Authorizations</w:t>
      </w:r>
      <w:r w:rsidRPr="008121D2">
        <w:rPr>
          <w:rFonts w:ascii="Times New Roman" w:hAnsi="Times New Roman" w:cs="Times New Roman"/>
          <w:sz w:val="22"/>
          <w:szCs w:val="22"/>
        </w:rPr>
        <w:t>.</w:t>
      </w:r>
    </w:p>
    <w:p w:rsidR="00F85AF4" w:rsidRPr="008121D2" w:rsidP="00F85AF4" w14:paraId="6DD35037"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Pre-IPO Investments are in compliance with </w:t>
      </w:r>
      <w:r w:rsidR="00455824">
        <w:rPr>
          <w:rFonts w:ascii="Times New Roman" w:hAnsi="Times New Roman" w:cs="Times New Roman"/>
          <w:sz w:val="22"/>
          <w:szCs w:val="22"/>
        </w:rPr>
        <w:t>Chapter</w:t>
      </w:r>
      <w:r w:rsidR="00643BE7">
        <w:rPr>
          <w:rFonts w:ascii="Times New Roman" w:hAnsi="Times New Roman" w:cs="Times New Roman"/>
          <w:sz w:val="22"/>
          <w:szCs w:val="22"/>
        </w:rPr>
        <w:t xml:space="preserve"> 4.2 of </w:t>
      </w:r>
      <w:r w:rsidRPr="008121D2">
        <w:rPr>
          <w:rFonts w:ascii="Times New Roman" w:hAnsi="Times New Roman" w:cs="Times New Roman"/>
          <w:sz w:val="22"/>
          <w:szCs w:val="22"/>
        </w:rPr>
        <w:t xml:space="preserve">the </w:t>
      </w:r>
      <w:r w:rsidR="00643BE7">
        <w:rPr>
          <w:rFonts w:ascii="Times New Roman" w:hAnsi="Times New Roman" w:cs="Times New Roman"/>
          <w:sz w:val="22"/>
          <w:szCs w:val="22"/>
        </w:rPr>
        <w:t>Guide</w:t>
      </w:r>
      <w:r w:rsidRPr="008121D2">
        <w:rPr>
          <w:rFonts w:ascii="Times New Roman" w:hAnsi="Times New Roman" w:cs="Times New Roman"/>
          <w:sz w:val="22"/>
          <w:szCs w:val="22"/>
        </w:rPr>
        <w:t>.</w:t>
      </w:r>
    </w:p>
    <w:p w:rsidR="00434189" w:rsidRPr="008121D2" w:rsidP="00CB6F8D" w14:paraId="5EB95320"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Taxation</w:t>
      </w:r>
    </w:p>
    <w:p w:rsidR="00762AB2" w:rsidRPr="008121D2" w:rsidP="006E471E" w14:paraId="06B6EA4A"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All returns, reports or filings (including elections, declarations, forms, disclosures, schedules, estimates and information returns) which are required to have been filed by or in respect of the Company or the Subsidiaries for Taxation purposes have been filed; and all such returns, reports and filings are </w:t>
      </w:r>
      <w:r w:rsidRPr="008121D2" w:rsidR="00FE78EB">
        <w:rPr>
          <w:rFonts w:ascii="Times New Roman" w:hAnsi="Times New Roman" w:cs="Times New Roman"/>
          <w:sz w:val="22"/>
          <w:szCs w:val="22"/>
        </w:rPr>
        <w:t>complete</w:t>
      </w:r>
      <w:r w:rsidRPr="008121D2">
        <w:rPr>
          <w:rFonts w:ascii="Times New Roman" w:hAnsi="Times New Roman" w:cs="Times New Roman"/>
          <w:sz w:val="22"/>
          <w:szCs w:val="22"/>
        </w:rPr>
        <w:t xml:space="preserve">, </w:t>
      </w:r>
      <w:r w:rsidRPr="008121D2" w:rsidR="00FE78EB">
        <w:rPr>
          <w:rFonts w:ascii="Times New Roman" w:hAnsi="Times New Roman" w:cs="Times New Roman"/>
          <w:sz w:val="22"/>
          <w:szCs w:val="22"/>
        </w:rPr>
        <w:t xml:space="preserve">true </w:t>
      </w:r>
      <w:r w:rsidRPr="008121D2">
        <w:rPr>
          <w:rFonts w:ascii="Times New Roman" w:hAnsi="Times New Roman" w:cs="Times New Roman"/>
          <w:sz w:val="22"/>
          <w:szCs w:val="22"/>
        </w:rPr>
        <w:t xml:space="preserve">and accurate </w:t>
      </w:r>
      <w:r w:rsidRPr="008121D2" w:rsidR="002018B1">
        <w:rPr>
          <w:rFonts w:ascii="Times New Roman" w:hAnsi="Times New Roman" w:cs="Times New Roman"/>
          <w:sz w:val="22"/>
          <w:szCs w:val="22"/>
        </w:rPr>
        <w:t xml:space="preserve"> </w:t>
      </w:r>
      <w:r w:rsidRPr="008121D2">
        <w:rPr>
          <w:rFonts w:ascii="Times New Roman" w:hAnsi="Times New Roman" w:cs="Times New Roman"/>
          <w:sz w:val="22"/>
          <w:szCs w:val="22"/>
        </w:rPr>
        <w:t xml:space="preserve">and are not the subject of any dispute with the relevant </w:t>
      </w:r>
      <w:r w:rsidRPr="008121D2" w:rsidR="00AB441E">
        <w:rPr>
          <w:rFonts w:ascii="Times New Roman" w:hAnsi="Times New Roman" w:cs="Times New Roman"/>
          <w:sz w:val="22"/>
          <w:szCs w:val="22"/>
        </w:rPr>
        <w:t>tax</w:t>
      </w:r>
      <w:r w:rsidRPr="008121D2">
        <w:rPr>
          <w:rFonts w:ascii="Times New Roman" w:hAnsi="Times New Roman" w:cs="Times New Roman"/>
          <w:sz w:val="22"/>
          <w:szCs w:val="22"/>
        </w:rPr>
        <w:t xml:space="preserve"> or other appropriate authorities; all </w:t>
      </w:r>
      <w:r w:rsidRPr="008121D2" w:rsidR="00354744">
        <w:rPr>
          <w:rFonts w:ascii="Times New Roman" w:hAnsi="Times New Roman" w:cs="Times New Roman"/>
          <w:sz w:val="22"/>
          <w:szCs w:val="22"/>
        </w:rPr>
        <w:t>Taxes</w:t>
      </w:r>
      <w:r w:rsidRPr="008121D2">
        <w:rPr>
          <w:rFonts w:ascii="Times New Roman" w:hAnsi="Times New Roman" w:cs="Times New Roman"/>
          <w:sz w:val="22"/>
          <w:szCs w:val="22"/>
        </w:rPr>
        <w:t xml:space="preserve"> required to be paid by each of the Company and the Subsidiaries have been paid in full (and all amounts required to be withheld from amounts owing to any employee, creditor, or third party have been withheld in full) other than those currently payable without penalty or interest, in which case adequate reserves have been established on the books and records of the Company and the Subsidiaries in accordance with IFRS with respect thereto, as reflected on the audited consolidated financial statements (and any notes thereto); the provisions included in the audited financial statements as set out in each of </w:t>
      </w:r>
      <w:r w:rsidRPr="008121D2" w:rsidR="00454C68">
        <w:rPr>
          <w:rFonts w:ascii="Times New Roman" w:hAnsi="Times New Roman" w:cs="Times New Roman"/>
          <w:sz w:val="22"/>
          <w:szCs w:val="22"/>
        </w:rPr>
        <w:t>the Hong Kong Public Offering Documents, the Application Proof, the PHIP</w:t>
      </w:r>
      <w:r w:rsidR="000107A5">
        <w:rPr>
          <w:rFonts w:ascii="Times New Roman" w:hAnsi="Times New Roman" w:cs="Times New Roman"/>
          <w:sz w:val="22"/>
          <w:szCs w:val="22"/>
        </w:rPr>
        <w:t>,</w:t>
      </w:r>
      <w:r w:rsidRPr="008121D2" w:rsidR="00454C68">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8121D2" w:rsidR="00454C68">
        <w:rPr>
          <w:rFonts w:ascii="Times New Roman" w:hAnsi="Times New Roman" w:cs="Times New Roman"/>
          <w:sz w:val="22"/>
          <w:szCs w:val="22"/>
        </w:rPr>
        <w:t xml:space="preserve"> </w:t>
      </w:r>
      <w:r w:rsidRPr="008121D2">
        <w:rPr>
          <w:rFonts w:ascii="Times New Roman" w:hAnsi="Times New Roman" w:cs="Times New Roman"/>
          <w:sz w:val="22"/>
          <w:szCs w:val="22"/>
        </w:rPr>
        <w:t>included appropriate and adequate provisions required under IFRS for all Taxation in respect of accounting periods ended on or before the accounting reference date to which such audited accounts relate and for which the Company or any Subsidiary was then or might reasonably be expected thereafter to become or have become liable; none of the Company and the Subsidiaries has received written notice of any audit or Tax deficiency that has been asserted against the Company or any Subsidiary that would be reasonably anticipated to give rise to a liability in excess of any reserves established on the books and records of the Company and the Subsidiaries in accordance with IFRS with respect thereto, as reflected on the audited consolidated financial statements (and any notes thereto); there are no liens for Taxes on the assets of the Company or the Subsidiaries other than liens for Taxes (A) currently payable without penalty or interest</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or (B) being contested in good faith by appropriate proceedings and for which, in the case of both clauses (A) and (B), adequate reserves have been established on the books and records of the Company and the Subsidiaries in accordance with IFRS and reflected on the audited consolidated financial statements (and any notes thereto).</w:t>
      </w:r>
    </w:p>
    <w:p w:rsidR="00822DD4" w:rsidRPr="008121D2" w:rsidP="00822DD4" w14:paraId="3246CF6F" w14:textId="05952391">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All local and national governmental Tax waivers and other local and national PRC Tax relief, concession and preferential treatment granted to the Company </w:t>
      </w:r>
      <w:r w:rsidR="002E6D4E">
        <w:rPr>
          <w:rFonts w:ascii="Times New Roman" w:hAnsi="Times New Roman" w:cs="Times New Roman"/>
          <w:sz w:val="22"/>
          <w:szCs w:val="22"/>
        </w:rPr>
        <w:t>or</w:t>
      </w:r>
      <w:r w:rsidRPr="008121D2" w:rsidR="002E6D4E">
        <w:rPr>
          <w:rFonts w:ascii="Times New Roman" w:hAnsi="Times New Roman" w:cs="Times New Roman"/>
          <w:sz w:val="22"/>
          <w:szCs w:val="22"/>
        </w:rPr>
        <w:t xml:space="preserve"> </w:t>
      </w:r>
      <w:r w:rsidRPr="008121D2">
        <w:rPr>
          <w:rFonts w:ascii="Times New Roman" w:hAnsi="Times New Roman" w:cs="Times New Roman"/>
          <w:sz w:val="22"/>
          <w:szCs w:val="22"/>
        </w:rPr>
        <w:t>the Subsidiaries are valid, binding and enforceable and do not violate any provision of any Law or statute or any order, rule or regulation of any Authority.</w:t>
      </w:r>
    </w:p>
    <w:p w:rsidR="006E471E" w:rsidRPr="008121D2" w:rsidP="000F2192" w14:paraId="619091CA" w14:textId="4582145E">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No stamp or other issuance or transfer Taxes or duties and no capital gains, income, withholding or other Taxes are payable by or on behalf of the Company, any Subsidiary or any Underwriters to the </w:t>
      </w:r>
      <w:r w:rsidRPr="008121D2" w:rsidR="003B395B">
        <w:rPr>
          <w:rFonts w:ascii="Times New Roman" w:hAnsi="Times New Roman" w:cs="Times New Roman"/>
          <w:b/>
          <w:bCs/>
          <w:sz w:val="22"/>
          <w:szCs w:val="22"/>
        </w:rPr>
        <w:t>[</w:t>
      </w:r>
      <w:r w:rsidRPr="008121D2">
        <w:rPr>
          <w:rFonts w:ascii="Times New Roman" w:hAnsi="Times New Roman" w:cs="Times New Roman"/>
          <w:b/>
          <w:bCs/>
          <w:sz w:val="22"/>
          <w:szCs w:val="22"/>
        </w:rPr>
        <w:t>Cayman Islands, Hong Kong, the PRC</w:t>
      </w:r>
      <w:r w:rsidRPr="008121D2" w:rsidR="003B395B">
        <w:rPr>
          <w:rFonts w:ascii="Times New Roman" w:hAnsi="Times New Roman" w:cs="Times New Roman"/>
          <w:b/>
          <w:bCs/>
          <w:sz w:val="22"/>
          <w:szCs w:val="22"/>
        </w:rPr>
        <w:t>]</w:t>
      </w:r>
      <w:r w:rsidRPr="008121D2">
        <w:rPr>
          <w:rFonts w:ascii="Times New Roman" w:hAnsi="Times New Roman" w:cs="Times New Roman"/>
          <w:sz w:val="22"/>
          <w:szCs w:val="22"/>
        </w:rPr>
        <w:t xml:space="preserve"> or any political subdivision or any taxing or other Authority thereof or therein in connection with (A) the creation, allotment and issuance of the Offer Shares</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(B) the sale and delivery by the Company of the Offer Shares to or for the respective accounts of the International Underwriters and the Hong Kong Underwriters, as the case may be, in the manner contemplated in this Agreement and in the </w:t>
      </w:r>
      <w:r w:rsidRPr="008121D2" w:rsidR="00202DD3">
        <w:rPr>
          <w:rFonts w:ascii="Times New Roman" w:hAnsi="Times New Roman" w:cs="Times New Roman"/>
          <w:b/>
          <w:bCs/>
          <w:sz w:val="22"/>
          <w:szCs w:val="22"/>
        </w:rPr>
        <w:t>[Hong Kong][International]</w:t>
      </w:r>
      <w:r w:rsidRPr="008121D2" w:rsidR="00202DD3">
        <w:rPr>
          <w:rFonts w:ascii="Times New Roman" w:hAnsi="Times New Roman" w:cs="Times New Roman"/>
          <w:sz w:val="22"/>
          <w:szCs w:val="22"/>
        </w:rPr>
        <w:t xml:space="preserve"> </w:t>
      </w:r>
      <w:r w:rsidRPr="008121D2">
        <w:rPr>
          <w:rFonts w:ascii="Times New Roman" w:hAnsi="Times New Roman" w:cs="Times New Roman"/>
          <w:sz w:val="22"/>
          <w:szCs w:val="22"/>
        </w:rPr>
        <w:t xml:space="preserve">Underwriting Agreement, (C) the execution and delivery of this Agreement and the </w:t>
      </w:r>
      <w:r w:rsidRPr="008121D2" w:rsidR="00202DD3">
        <w:rPr>
          <w:rFonts w:ascii="Times New Roman" w:hAnsi="Times New Roman" w:cs="Times New Roman"/>
          <w:b/>
          <w:bCs/>
          <w:sz w:val="22"/>
          <w:szCs w:val="22"/>
        </w:rPr>
        <w:t>[Hong Kong][International]</w:t>
      </w:r>
      <w:r w:rsidRPr="008121D2" w:rsidR="00202DD3">
        <w:rPr>
          <w:rFonts w:ascii="Times New Roman" w:hAnsi="Times New Roman" w:cs="Times New Roman"/>
          <w:sz w:val="22"/>
          <w:szCs w:val="22"/>
        </w:rPr>
        <w:t xml:space="preserve"> </w:t>
      </w:r>
      <w:r w:rsidRPr="008121D2">
        <w:rPr>
          <w:rFonts w:ascii="Times New Roman" w:hAnsi="Times New Roman" w:cs="Times New Roman"/>
          <w:sz w:val="22"/>
          <w:szCs w:val="22"/>
        </w:rPr>
        <w:t xml:space="preserve">Underwriting Agreement, (D) the </w:t>
      </w:r>
      <w:r w:rsidRPr="008121D2" w:rsidR="003B395B">
        <w:rPr>
          <w:rFonts w:ascii="Times New Roman" w:hAnsi="Times New Roman" w:cs="Times New Roman"/>
          <w:sz w:val="22"/>
          <w:szCs w:val="22"/>
        </w:rPr>
        <w:t xml:space="preserve">offer, </w:t>
      </w:r>
      <w:r w:rsidRPr="008121D2">
        <w:rPr>
          <w:rFonts w:ascii="Times New Roman" w:hAnsi="Times New Roman" w:cs="Times New Roman"/>
          <w:sz w:val="22"/>
          <w:szCs w:val="22"/>
        </w:rPr>
        <w:t xml:space="preserve">sale and delivery within and outside Hong Kong by the International Underwriters or within Hong Kong by the Hong Kong Underwriters of the Offer Shares to the initial placees thereof in the manner contemplated in </w:t>
      </w:r>
      <w:r w:rsidRPr="008121D2" w:rsidR="003A164A">
        <w:rPr>
          <w:rFonts w:ascii="Times New Roman" w:hAnsi="Times New Roman" w:cs="Times New Roman"/>
          <w:sz w:val="22"/>
          <w:szCs w:val="22"/>
        </w:rPr>
        <w:t>the Hong Kong Public Offering Documents, the Application Proof, the PHIP</w:t>
      </w:r>
      <w:r w:rsidR="000107A5">
        <w:rPr>
          <w:rFonts w:ascii="Times New Roman" w:hAnsi="Times New Roman" w:cs="Times New Roman"/>
          <w:sz w:val="22"/>
          <w:szCs w:val="22"/>
        </w:rPr>
        <w:t>,</w:t>
      </w:r>
      <w:r w:rsidRPr="008121D2" w:rsidR="003A164A">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or (E) the deposit of the Offer Shares with the Hong Kong Securities Clearing Company Limited.</w:t>
      </w:r>
    </w:p>
    <w:p w:rsidR="00CA799A" w:rsidRPr="008121D2" w:rsidP="00CA799A" w14:paraId="0235E2A1" w14:textId="7BEDDBFC">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Neither the Company nor any </w:t>
      </w:r>
      <w:r w:rsidRPr="008121D2" w:rsidR="001A11DE">
        <w:rPr>
          <w:rFonts w:ascii="Times New Roman" w:hAnsi="Times New Roman" w:cs="Times New Roman"/>
          <w:sz w:val="22"/>
          <w:szCs w:val="22"/>
        </w:rPr>
        <w:t>of the Subsidiaries</w:t>
      </w:r>
      <w:r w:rsidRPr="008121D2">
        <w:rPr>
          <w:rFonts w:ascii="Times New Roman" w:hAnsi="Times New Roman" w:cs="Times New Roman"/>
          <w:sz w:val="22"/>
          <w:szCs w:val="22"/>
        </w:rPr>
        <w:t xml:space="preserve"> has been or is currently the subject of an inquiry into transfer pricing by any Taxation or other Authority and no Taxation Authority </w:t>
      </w:r>
      <w:r w:rsidR="002945F7">
        <w:rPr>
          <w:rFonts w:ascii="Times New Roman" w:hAnsi="Times New Roman" w:cs="Times New Roman"/>
          <w:sz w:val="22"/>
          <w:szCs w:val="22"/>
        </w:rPr>
        <w:t xml:space="preserve">or Authority </w:t>
      </w:r>
      <w:r w:rsidRPr="008121D2">
        <w:rPr>
          <w:rFonts w:ascii="Times New Roman" w:hAnsi="Times New Roman" w:cs="Times New Roman"/>
          <w:sz w:val="22"/>
          <w:szCs w:val="22"/>
        </w:rPr>
        <w:t>has indicated any intention to commence any such inquiry and there are no circumstances likely to give rise to any such inquiry.</w:t>
      </w:r>
    </w:p>
    <w:p w:rsidR="00CA799A" w:rsidRPr="008121D2" w:rsidP="00CA799A" w14:paraId="6843F1B5" w14:textId="6F1D3FF1">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Under existing Hong Kong Laws, holders of the Offer Shares are not subject to withholding tax, income tax or any other taxes or duties imposed by any court or Authority of Hong Kong in respect of (i) any payments, dividends or other distributions made on the Offer Shares or (ii) gains made on sales of the Offer Shares between non-residents of Hong Kong consummated outside Hong Kong.</w:t>
      </w:r>
    </w:p>
    <w:p w:rsidR="00A963EE" w:rsidRPr="008121D2" w:rsidP="00CB6F8D" w14:paraId="119CA7F1"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Dividends</w:t>
      </w:r>
    </w:p>
    <w:p w:rsidR="00CA799A" w:rsidRPr="008121D2" w:rsidP="00CA799A" w14:paraId="41E38458" w14:textId="502AE1E2">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Dividends and other distributions declared and payable on the Shares to the shareholders of the Company are not subject to, and may be paid free and clear of and without deduction for or on account of, any withholding or other Taxes imposed, assessed or levied by or under the Laws of </w:t>
      </w:r>
      <w:r w:rsidRPr="008121D2">
        <w:rPr>
          <w:rFonts w:ascii="Times New Roman" w:hAnsi="Times New Roman" w:cs="Times New Roman"/>
          <w:b/>
          <w:bCs/>
          <w:sz w:val="22"/>
          <w:szCs w:val="22"/>
        </w:rPr>
        <w:t>[the Cayman Islands, Hong Kong, the PRC</w:t>
      </w:r>
      <w:r w:rsidRPr="008121D2" w:rsidR="00460B08">
        <w:rPr>
          <w:rFonts w:ascii="Times New Roman" w:hAnsi="Times New Roman" w:cs="Times New Roman"/>
          <w:b/>
          <w:bCs/>
          <w:sz w:val="22"/>
          <w:szCs w:val="22"/>
        </w:rPr>
        <w:t>, the United States</w:t>
      </w:r>
      <w:r w:rsidRPr="008121D2">
        <w:rPr>
          <w:rFonts w:ascii="Times New Roman" w:hAnsi="Times New Roman" w:cs="Times New Roman"/>
          <w:b/>
          <w:bCs/>
          <w:sz w:val="22"/>
          <w:szCs w:val="22"/>
        </w:rPr>
        <w:t>]</w:t>
      </w:r>
      <w:r w:rsidRPr="008121D2">
        <w:rPr>
          <w:rFonts w:ascii="Times New Roman" w:hAnsi="Times New Roman" w:cs="Times New Roman"/>
          <w:sz w:val="22"/>
          <w:szCs w:val="22"/>
        </w:rPr>
        <w:t xml:space="preserve"> or any taxing or other Authority thereof or therein, and may be so paid and transferred out of Hong Kong without the necessity of obtaining any Governmental Authori</w:t>
      </w:r>
      <w:r w:rsidRPr="008121D2" w:rsidR="00F025D9">
        <w:rPr>
          <w:rFonts w:ascii="Times New Roman" w:hAnsi="Times New Roman" w:cs="Times New Roman"/>
          <w:sz w:val="22"/>
          <w:szCs w:val="22"/>
        </w:rPr>
        <w:t>z</w:t>
      </w:r>
      <w:r w:rsidRPr="008121D2">
        <w:rPr>
          <w:rFonts w:ascii="Times New Roman" w:hAnsi="Times New Roman" w:cs="Times New Roman"/>
          <w:sz w:val="22"/>
          <w:szCs w:val="22"/>
        </w:rPr>
        <w:t>ation in any of such jurisdictions.</w:t>
      </w:r>
    </w:p>
    <w:p w:rsidR="00CA799A" w:rsidRPr="008121D2" w:rsidP="00666035" w14:paraId="5058FBDC" w14:textId="18287325">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No Subsidiary is prohibited, directly or indirectly, from paying any dividends to the Company, from making any other distribution on the shares, capital stock or other equity interests of or in such Subsidiary, from repaying to the Company any loans or advances to such Subsidiary from the Company, or from transferring any of the properties or assets of such Subsidiary to the Company or to any other Subsidiary; such dividends and other distributions are not subject to, and may be paid free and clear of and without deduction for or on account of, any withholding or other Taxes imposed, assessed or levied by any taxing or other Authority, and may be so paid without the necessity of obtaining any Governmental Authori</w:t>
      </w:r>
      <w:r w:rsidRPr="008121D2" w:rsidR="00F025D9">
        <w:rPr>
          <w:rFonts w:ascii="Times New Roman" w:hAnsi="Times New Roman" w:cs="Times New Roman"/>
          <w:sz w:val="22"/>
          <w:szCs w:val="22"/>
        </w:rPr>
        <w:t>z</w:t>
      </w:r>
      <w:r w:rsidRPr="008121D2">
        <w:rPr>
          <w:rFonts w:ascii="Times New Roman" w:hAnsi="Times New Roman" w:cs="Times New Roman"/>
          <w:sz w:val="22"/>
          <w:szCs w:val="22"/>
        </w:rPr>
        <w:t>ation in any jurisdiction.</w:t>
      </w:r>
    </w:p>
    <w:p w:rsidR="00A963EE" w:rsidRPr="008121D2" w:rsidP="00CB6F8D" w14:paraId="00C3033D"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Litigation and Other Proceedings</w:t>
      </w:r>
    </w:p>
    <w:p w:rsidR="00666035" w:rsidRPr="008121D2" w:rsidP="00666035" w14:paraId="545FE63E" w14:textId="49CF4771">
      <w:pPr>
        <w:numPr>
          <w:ilvl w:val="1"/>
          <w:numId w:val="57"/>
        </w:numPr>
        <w:tabs>
          <w:tab w:val="num" w:pos="900"/>
        </w:tabs>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There are (A) no legal, arbitral or governmental </w:t>
      </w:r>
      <w:r w:rsidR="00457227">
        <w:rPr>
          <w:rFonts w:ascii="Times New Roman" w:hAnsi="Times New Roman" w:cs="Times New Roman"/>
          <w:sz w:val="22"/>
          <w:szCs w:val="22"/>
        </w:rPr>
        <w:t xml:space="preserve">actions, </w:t>
      </w:r>
      <w:r w:rsidRPr="008121D2">
        <w:rPr>
          <w:rFonts w:ascii="Times New Roman" w:hAnsi="Times New Roman" w:cs="Times New Roman"/>
          <w:sz w:val="22"/>
          <w:szCs w:val="22"/>
        </w:rPr>
        <w:t>proceedings, investigations or inquires pending or threatened or contemplated by</w:t>
      </w:r>
      <w:r w:rsidR="00457227">
        <w:rPr>
          <w:rFonts w:ascii="Times New Roman" w:hAnsi="Times New Roman" w:cs="Times New Roman"/>
          <w:sz w:val="22"/>
          <w:szCs w:val="22"/>
        </w:rPr>
        <w:t xml:space="preserve"> or before</w:t>
      </w:r>
      <w:r w:rsidRPr="008121D2">
        <w:rPr>
          <w:rFonts w:ascii="Times New Roman" w:hAnsi="Times New Roman" w:cs="Times New Roman"/>
          <w:sz w:val="22"/>
          <w:szCs w:val="22"/>
        </w:rPr>
        <w:t xml:space="preserve"> any Authority, to which the Company</w:t>
      </w:r>
      <w:r w:rsidRPr="008121D2" w:rsidR="002549DE">
        <w:rPr>
          <w:rFonts w:ascii="Times New Roman" w:hAnsi="Times New Roman" w:cs="Times New Roman"/>
          <w:sz w:val="22"/>
          <w:szCs w:val="22"/>
        </w:rPr>
        <w:t xml:space="preserve"> or</w:t>
      </w:r>
      <w:r w:rsidRPr="008121D2">
        <w:rPr>
          <w:rFonts w:ascii="Times New Roman" w:hAnsi="Times New Roman" w:cs="Times New Roman"/>
          <w:sz w:val="22"/>
          <w:szCs w:val="22"/>
        </w:rPr>
        <w:t xml:space="preserve"> any </w:t>
      </w:r>
      <w:r w:rsidRPr="008121D2" w:rsidR="002549DE">
        <w:rPr>
          <w:rFonts w:ascii="Times New Roman" w:hAnsi="Times New Roman" w:cs="Times New Roman"/>
          <w:sz w:val="22"/>
          <w:szCs w:val="22"/>
        </w:rPr>
        <w:t xml:space="preserve">of the </w:t>
      </w:r>
      <w:r w:rsidRPr="008121D2">
        <w:rPr>
          <w:rFonts w:ascii="Times New Roman" w:hAnsi="Times New Roman" w:cs="Times New Roman"/>
          <w:sz w:val="22"/>
          <w:szCs w:val="22"/>
        </w:rPr>
        <w:t>Subsidiar</w:t>
      </w:r>
      <w:r w:rsidRPr="008121D2" w:rsidR="002549DE">
        <w:rPr>
          <w:rFonts w:ascii="Times New Roman" w:hAnsi="Times New Roman" w:cs="Times New Roman"/>
          <w:sz w:val="22"/>
          <w:szCs w:val="22"/>
        </w:rPr>
        <w:t>ies</w:t>
      </w:r>
      <w:r w:rsidRPr="008121D2">
        <w:rPr>
          <w:rFonts w:ascii="Times New Roman" w:hAnsi="Times New Roman" w:cs="Times New Roman"/>
          <w:sz w:val="22"/>
          <w:szCs w:val="22"/>
        </w:rPr>
        <w:t>, or any of their respective directors, supervisors</w:t>
      </w:r>
      <w:r w:rsidRPr="008121D2" w:rsidR="00276D9D">
        <w:rPr>
          <w:rFonts w:ascii="Times New Roman" w:hAnsi="Times New Roman" w:cs="Times New Roman"/>
          <w:sz w:val="22"/>
          <w:szCs w:val="22"/>
        </w:rPr>
        <w:t xml:space="preserve"> (if any)</w:t>
      </w:r>
      <w:r w:rsidRPr="008121D2">
        <w:rPr>
          <w:rFonts w:ascii="Times New Roman" w:hAnsi="Times New Roman" w:cs="Times New Roman"/>
          <w:sz w:val="22"/>
          <w:szCs w:val="22"/>
        </w:rPr>
        <w:t>, officers</w:t>
      </w:r>
      <w:r w:rsidRPr="008121D2" w:rsidR="002549DE">
        <w:rPr>
          <w:rFonts w:ascii="Times New Roman" w:hAnsi="Times New Roman" w:cs="Times New Roman"/>
          <w:sz w:val="22"/>
          <w:szCs w:val="22"/>
        </w:rPr>
        <w:t>,</w:t>
      </w:r>
      <w:r w:rsidRPr="008121D2">
        <w:rPr>
          <w:rFonts w:ascii="Times New Roman" w:hAnsi="Times New Roman" w:cs="Times New Roman"/>
          <w:sz w:val="22"/>
          <w:szCs w:val="22"/>
        </w:rPr>
        <w:t xml:space="preserve"> employees</w:t>
      </w:r>
      <w:r w:rsidRPr="008121D2" w:rsidR="002549DE">
        <w:rPr>
          <w:rFonts w:ascii="Times New Roman" w:hAnsi="Times New Roman" w:cs="Times New Roman"/>
          <w:sz w:val="22"/>
          <w:szCs w:val="22"/>
        </w:rPr>
        <w:t xml:space="preserve"> or affiliates</w:t>
      </w:r>
      <w:r w:rsidRPr="008121D2">
        <w:rPr>
          <w:rFonts w:ascii="Times New Roman" w:hAnsi="Times New Roman" w:cs="Times New Roman"/>
          <w:sz w:val="22"/>
          <w:szCs w:val="22"/>
        </w:rPr>
        <w:t>, is or may be a party or to which any properties, assets, products or services of the Company or any Subsidiary, or any of their respective directors, supervisors</w:t>
      </w:r>
      <w:r w:rsidRPr="008121D2" w:rsidR="00A267A0">
        <w:rPr>
          <w:rFonts w:ascii="Times New Roman" w:hAnsi="Times New Roman" w:cs="Times New Roman"/>
          <w:sz w:val="22"/>
          <w:szCs w:val="22"/>
        </w:rPr>
        <w:t xml:space="preserve"> (if any)</w:t>
      </w:r>
      <w:r w:rsidRPr="008121D2">
        <w:rPr>
          <w:rFonts w:ascii="Times New Roman" w:hAnsi="Times New Roman" w:cs="Times New Roman"/>
          <w:sz w:val="22"/>
          <w:szCs w:val="22"/>
        </w:rPr>
        <w:t xml:space="preserve"> or officers, is or may be subject</w:t>
      </w:r>
      <w:r w:rsidRPr="008121D2" w:rsidR="00936127">
        <w:rPr>
          <w:rFonts w:ascii="Times New Roman" w:hAnsi="Times New Roman" w:cs="Times New Roman"/>
          <w:sz w:val="22"/>
          <w:szCs w:val="22"/>
        </w:rPr>
        <w:t>;</w:t>
      </w:r>
      <w:r w:rsidRPr="008121D2">
        <w:rPr>
          <w:rFonts w:ascii="Times New Roman" w:hAnsi="Times New Roman" w:cs="Times New Roman"/>
          <w:sz w:val="22"/>
          <w:szCs w:val="22"/>
        </w:rPr>
        <w:t xml:space="preserve"> (B) no Laws that have been enacted, adopted or issued or proposed by any Authority</w:t>
      </w:r>
      <w:r w:rsidRPr="008121D2" w:rsidR="00537393">
        <w:rPr>
          <w:rFonts w:ascii="Times New Roman" w:hAnsi="Times New Roman" w:cs="Times New Roman"/>
          <w:sz w:val="22"/>
          <w:szCs w:val="22"/>
        </w:rPr>
        <w:t>;</w:t>
      </w:r>
      <w:r w:rsidRPr="008121D2">
        <w:rPr>
          <w:rFonts w:ascii="Times New Roman" w:hAnsi="Times New Roman" w:cs="Times New Roman"/>
          <w:sz w:val="22"/>
          <w:szCs w:val="22"/>
        </w:rPr>
        <w:t xml:space="preserve"> and (C) no judgments, decrees or orders of any Authority, which would</w:t>
      </w:r>
      <w:r w:rsidRPr="008121D2" w:rsidR="000E55C5">
        <w:rPr>
          <w:rFonts w:ascii="Times New Roman" w:hAnsi="Times New Roman" w:cs="Times New Roman"/>
          <w:sz w:val="22"/>
          <w:szCs w:val="22"/>
        </w:rPr>
        <w:t xml:space="preserve"> or could reasonably be expected to</w:t>
      </w:r>
      <w:r w:rsidRPr="008121D2">
        <w:rPr>
          <w:rFonts w:ascii="Times New Roman" w:hAnsi="Times New Roman" w:cs="Times New Roman"/>
          <w:sz w:val="22"/>
          <w:szCs w:val="22"/>
        </w:rPr>
        <w:t xml:space="preserve"> adversely affect the power or ability of any of the </w:t>
      </w:r>
      <w:r w:rsidRPr="008121D2" w:rsidR="000E55C5">
        <w:rPr>
          <w:rFonts w:ascii="Times New Roman" w:hAnsi="Times New Roman" w:cs="Times New Roman"/>
          <w:sz w:val="22"/>
          <w:szCs w:val="22"/>
        </w:rPr>
        <w:t>Warrantors</w:t>
      </w:r>
      <w:r w:rsidRPr="008121D2">
        <w:rPr>
          <w:rFonts w:ascii="Times New Roman" w:hAnsi="Times New Roman" w:cs="Times New Roman"/>
          <w:sz w:val="22"/>
          <w:szCs w:val="22"/>
        </w:rPr>
        <w:t xml:space="preserve"> to perform its/his obligations under </w:t>
      </w:r>
      <w:r w:rsidRPr="008121D2">
        <w:rPr>
          <w:rFonts w:ascii="Times New Roman" w:hAnsi="Times New Roman" w:cs="Times New Roman"/>
          <w:b/>
          <w:bCs/>
          <w:sz w:val="22"/>
          <w:szCs w:val="22"/>
        </w:rPr>
        <w:t>[this/the]</w:t>
      </w:r>
      <w:r w:rsidRPr="008121D2">
        <w:rPr>
          <w:rFonts w:ascii="Times New Roman" w:hAnsi="Times New Roman" w:cs="Times New Roman"/>
          <w:sz w:val="22"/>
          <w:szCs w:val="22"/>
        </w:rPr>
        <w:t xml:space="preserve"> Hong Kong Underwriting Agreement, the International Underwriting Agreement and the Operative Documents, to offer, sell and deliver the Offer Shares or to consummate the transactions contemplated by </w:t>
      </w:r>
      <w:r w:rsidRPr="008121D2" w:rsidR="00773EEA">
        <w:rPr>
          <w:rFonts w:ascii="Times New Roman" w:hAnsi="Times New Roman" w:cs="Times New Roman"/>
          <w:sz w:val="22"/>
          <w:szCs w:val="22"/>
        </w:rPr>
        <w:t xml:space="preserve">this Agreement, the </w:t>
      </w:r>
      <w:r w:rsidRPr="008121D2" w:rsidR="00773EEA">
        <w:rPr>
          <w:rFonts w:ascii="Times New Roman" w:hAnsi="Times New Roman" w:cs="Times New Roman"/>
          <w:b/>
          <w:bCs/>
          <w:sz w:val="22"/>
          <w:szCs w:val="22"/>
        </w:rPr>
        <w:t xml:space="preserve">[Hong Kong][International] </w:t>
      </w:r>
      <w:r w:rsidRPr="008121D2">
        <w:rPr>
          <w:rFonts w:ascii="Times New Roman" w:hAnsi="Times New Roman" w:cs="Times New Roman"/>
          <w:sz w:val="22"/>
          <w:szCs w:val="22"/>
        </w:rPr>
        <w:t xml:space="preserve">Underwriting Agreement and the Operative Documents or otherwise adversely affect the Global Offering, or which are required to be described in </w:t>
      </w:r>
      <w:r w:rsidRPr="008121D2" w:rsidR="004453CD">
        <w:rPr>
          <w:rFonts w:ascii="Times New Roman" w:hAnsi="Times New Roman" w:cs="Times New Roman"/>
          <w:sz w:val="22"/>
          <w:szCs w:val="22"/>
        </w:rPr>
        <w:t>the Hong Kong Public Offering Documents, the Application Proof, the PHIP</w:t>
      </w:r>
      <w:r w:rsidR="000107A5">
        <w:rPr>
          <w:rFonts w:ascii="Times New Roman" w:hAnsi="Times New Roman" w:cs="Times New Roman"/>
          <w:sz w:val="22"/>
          <w:szCs w:val="22"/>
        </w:rPr>
        <w:t>,</w:t>
      </w:r>
      <w:r w:rsidRPr="008121D2" w:rsidR="004453CD">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or the Offering Circular</w:t>
      </w:r>
      <w:r w:rsidRPr="008121D2" w:rsidR="000107A5">
        <w:rPr>
          <w:rFonts w:ascii="Times New Roman" w:hAnsi="Times New Roman" w:cs="Times New Roman"/>
          <w:sz w:val="22"/>
          <w:szCs w:val="22"/>
        </w:rPr>
        <w:t xml:space="preserve"> </w:t>
      </w:r>
      <w:r w:rsidRPr="008121D2">
        <w:rPr>
          <w:rFonts w:ascii="Times New Roman" w:hAnsi="Times New Roman" w:cs="Times New Roman"/>
          <w:sz w:val="22"/>
          <w:szCs w:val="22"/>
        </w:rPr>
        <w:t xml:space="preserve">and are not so described; </w:t>
      </w:r>
      <w:r w:rsidRPr="008121D2" w:rsidR="001B75B7">
        <w:rPr>
          <w:rFonts w:ascii="Times New Roman" w:hAnsi="Times New Roman" w:cs="Times New Roman"/>
          <w:sz w:val="22"/>
          <w:szCs w:val="22"/>
        </w:rPr>
        <w:t>none of the Company or any of the Subsidiaries</w:t>
      </w:r>
      <w:r w:rsidRPr="008121D2">
        <w:rPr>
          <w:rFonts w:ascii="Times New Roman" w:hAnsi="Times New Roman" w:cs="Times New Roman"/>
          <w:sz w:val="22"/>
          <w:szCs w:val="22"/>
        </w:rPr>
        <w:t xml:space="preserve"> which is a party to a joint venture or shareholders’ agreement is in dispute with the other parties to such joint venture or shareholders’ agreement and there are no circumstances which may give rise to any dispute or affect the relevant member’s relationship with such other parties.</w:t>
      </w:r>
    </w:p>
    <w:p w:rsidR="003919AB" w:rsidRPr="008121D2" w:rsidP="00666035" w14:paraId="7E10C35E" w14:textId="77777777">
      <w:pPr>
        <w:numPr>
          <w:ilvl w:val="1"/>
          <w:numId w:val="57"/>
        </w:numPr>
        <w:tabs>
          <w:tab w:val="num" w:pos="900"/>
        </w:tabs>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None of the </w:t>
      </w:r>
      <w:r w:rsidR="00F73953">
        <w:rPr>
          <w:rFonts w:ascii="Times New Roman" w:hAnsi="Times New Roman" w:cs="Times New Roman"/>
          <w:sz w:val="22"/>
          <w:szCs w:val="22"/>
        </w:rPr>
        <w:t>Warrantors</w:t>
      </w:r>
      <w:r w:rsidRPr="008121D2" w:rsidR="00F73953">
        <w:rPr>
          <w:rFonts w:ascii="Times New Roman" w:hAnsi="Times New Roman" w:cs="Times New Roman"/>
          <w:sz w:val="22"/>
          <w:szCs w:val="22"/>
        </w:rPr>
        <w:t xml:space="preserve"> </w:t>
      </w:r>
      <w:r w:rsidRPr="008121D2">
        <w:rPr>
          <w:rFonts w:ascii="Times New Roman" w:hAnsi="Times New Roman" w:cs="Times New Roman"/>
          <w:sz w:val="22"/>
          <w:szCs w:val="22"/>
        </w:rPr>
        <w:t>and the Subsidiaries has taken any action nor have any steps been taken or legal, legislative or administrative proceedings been started</w:t>
      </w:r>
      <w:r w:rsidR="00C3580A">
        <w:rPr>
          <w:rFonts w:ascii="Times New Roman" w:hAnsi="Times New Roman" w:cs="Times New Roman"/>
          <w:sz w:val="22"/>
          <w:szCs w:val="22"/>
        </w:rPr>
        <w:t>,</w:t>
      </w:r>
      <w:r w:rsidRPr="008121D2">
        <w:rPr>
          <w:rFonts w:ascii="Times New Roman" w:hAnsi="Times New Roman" w:cs="Times New Roman"/>
          <w:sz w:val="22"/>
          <w:szCs w:val="22"/>
        </w:rPr>
        <w:t xml:space="preserve"> threatened </w:t>
      </w:r>
      <w:r w:rsidR="00C3580A">
        <w:rPr>
          <w:rFonts w:ascii="Times New Roman" w:hAnsi="Times New Roman" w:cs="Times New Roman"/>
          <w:sz w:val="22"/>
          <w:szCs w:val="22"/>
        </w:rPr>
        <w:t xml:space="preserve">or contemplated or judgment been rendered </w:t>
      </w:r>
      <w:r w:rsidRPr="008121D2">
        <w:rPr>
          <w:rFonts w:ascii="Times New Roman" w:hAnsi="Times New Roman" w:cs="Times New Roman"/>
          <w:sz w:val="22"/>
          <w:szCs w:val="22"/>
        </w:rPr>
        <w:t xml:space="preserve">(A) to wind up, make bankrupt, dissolve, deregister, </w:t>
      </w:r>
      <w:r w:rsidR="00C3580A">
        <w:rPr>
          <w:rFonts w:ascii="Times New Roman" w:hAnsi="Times New Roman" w:cs="Times New Roman"/>
          <w:sz w:val="22"/>
          <w:szCs w:val="22"/>
        </w:rPr>
        <w:t xml:space="preserve">liquidate, </w:t>
      </w:r>
      <w:r w:rsidRPr="008121D2">
        <w:rPr>
          <w:rFonts w:ascii="Times New Roman" w:hAnsi="Times New Roman" w:cs="Times New Roman"/>
          <w:sz w:val="22"/>
          <w:szCs w:val="22"/>
        </w:rPr>
        <w:t>make dormant, or eliminate the Company or any Subsidiary</w:t>
      </w:r>
      <w:r w:rsidRPr="008121D2" w:rsidR="00537393">
        <w:rPr>
          <w:rFonts w:ascii="Times New Roman" w:hAnsi="Times New Roman" w:cs="Times New Roman"/>
          <w:sz w:val="22"/>
          <w:szCs w:val="22"/>
        </w:rPr>
        <w:t>;</w:t>
      </w:r>
      <w:r w:rsidRPr="008121D2">
        <w:rPr>
          <w:rFonts w:ascii="Times New Roman" w:hAnsi="Times New Roman" w:cs="Times New Roman"/>
          <w:sz w:val="22"/>
          <w:szCs w:val="22"/>
        </w:rPr>
        <w:t xml:space="preserve"> or (B) to withdraw, revoke or cancel any approval to conduct business or any operation of the Company or any Subsidiary.</w:t>
      </w:r>
    </w:p>
    <w:p w:rsidR="00A963EE" w:rsidRPr="008121D2" w:rsidP="00CB6F8D" w14:paraId="6423F990"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Market Conduct</w:t>
      </w:r>
    </w:p>
    <w:p w:rsidR="00E906A4" w:rsidRPr="008121D2" w:rsidP="003919AB" w14:paraId="5329F270" w14:textId="2FF48D99">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None of the </w:t>
      </w:r>
      <w:r w:rsidRPr="008121D2" w:rsidR="00FB259D">
        <w:rPr>
          <w:rFonts w:ascii="Times New Roman" w:hAnsi="Times New Roman" w:cs="Times New Roman"/>
          <w:sz w:val="22"/>
          <w:szCs w:val="22"/>
        </w:rPr>
        <w:t>Warrantors</w:t>
      </w:r>
      <w:r w:rsidR="00D46519">
        <w:rPr>
          <w:rFonts w:ascii="Times New Roman" w:hAnsi="Times New Roman" w:cs="Times New Roman"/>
          <w:sz w:val="22"/>
          <w:szCs w:val="22"/>
        </w:rPr>
        <w:t xml:space="preserve"> or</w:t>
      </w:r>
      <w:r w:rsidRPr="008121D2" w:rsidR="00D46519">
        <w:rPr>
          <w:rFonts w:ascii="Times New Roman" w:hAnsi="Times New Roman" w:cs="Times New Roman"/>
          <w:sz w:val="22"/>
          <w:szCs w:val="22"/>
        </w:rPr>
        <w:t xml:space="preserve"> </w:t>
      </w:r>
      <w:r w:rsidRPr="008121D2" w:rsidR="00FB259D">
        <w:rPr>
          <w:rFonts w:ascii="Times New Roman" w:hAnsi="Times New Roman" w:cs="Times New Roman"/>
          <w:sz w:val="22"/>
          <w:szCs w:val="22"/>
        </w:rPr>
        <w:t>the</w:t>
      </w:r>
      <w:r w:rsidRPr="008121D2">
        <w:rPr>
          <w:rFonts w:ascii="Times New Roman" w:hAnsi="Times New Roman" w:cs="Times New Roman"/>
          <w:sz w:val="22"/>
          <w:szCs w:val="22"/>
        </w:rPr>
        <w:t xml:space="preserve"> Subsidiaries</w:t>
      </w:r>
      <w:r w:rsidR="00D46519">
        <w:rPr>
          <w:rFonts w:ascii="Times New Roman" w:hAnsi="Times New Roman" w:cs="Times New Roman"/>
          <w:sz w:val="22"/>
          <w:szCs w:val="22"/>
        </w:rPr>
        <w:t>,</w:t>
      </w:r>
      <w:r w:rsidRPr="008121D2">
        <w:rPr>
          <w:rFonts w:ascii="Times New Roman" w:hAnsi="Times New Roman" w:cs="Times New Roman"/>
          <w:sz w:val="22"/>
          <w:szCs w:val="22"/>
        </w:rPr>
        <w:t xml:space="preserve"> </w:t>
      </w:r>
      <w:r w:rsidRPr="008121D2" w:rsidR="00D82ADE">
        <w:rPr>
          <w:rFonts w:ascii="Times New Roman" w:hAnsi="Times New Roman" w:cs="Times New Roman"/>
          <w:sz w:val="22"/>
          <w:szCs w:val="22"/>
        </w:rPr>
        <w:t>or their affiliates</w:t>
      </w:r>
      <w:r w:rsidRPr="008121D2">
        <w:rPr>
          <w:rFonts w:ascii="Times New Roman" w:hAnsi="Times New Roman" w:cs="Times New Roman"/>
          <w:sz w:val="22"/>
          <w:szCs w:val="22"/>
        </w:rPr>
        <w:t>,</w:t>
      </w:r>
      <w:r w:rsidRPr="008121D2" w:rsidR="00D82ADE">
        <w:rPr>
          <w:rFonts w:ascii="Times New Roman" w:hAnsi="Times New Roman" w:cs="Times New Roman"/>
          <w:sz w:val="22"/>
          <w:szCs w:val="22"/>
        </w:rPr>
        <w:t xml:space="preserve"> or</w:t>
      </w:r>
      <w:r w:rsidRPr="008121D2">
        <w:rPr>
          <w:rFonts w:ascii="Times New Roman" w:hAnsi="Times New Roman" w:cs="Times New Roman"/>
          <w:sz w:val="22"/>
          <w:szCs w:val="22"/>
        </w:rPr>
        <w:t xml:space="preserve"> any of their respective directors, supervisors</w:t>
      </w:r>
      <w:r w:rsidRPr="008121D2" w:rsidR="00B228B8">
        <w:rPr>
          <w:rFonts w:ascii="Times New Roman" w:hAnsi="Times New Roman" w:cs="Times New Roman"/>
          <w:sz w:val="22"/>
          <w:szCs w:val="22"/>
        </w:rPr>
        <w:t xml:space="preserve"> (if any)</w:t>
      </w:r>
      <w:r w:rsidRPr="008121D2">
        <w:rPr>
          <w:rFonts w:ascii="Times New Roman" w:hAnsi="Times New Roman" w:cs="Times New Roman"/>
          <w:sz w:val="22"/>
          <w:szCs w:val="22"/>
        </w:rPr>
        <w:t>, officers, agents or employees, or any person acting on behalf of any of them, has at any time prior to the date hereof, directly or indirectly, done any act or engaged in any course of conduct or will, until the Overall Coordinators have notified the Company of the completion of the distribution of the Offer Shares, do directly or indirectly any act or engage in any course of conduct: (A) which creates a false or misleading impression as to the market in or the value of the Shares and any associated securities</w:t>
      </w:r>
      <w:r w:rsidRPr="008121D2" w:rsidR="00537393">
        <w:rPr>
          <w:rFonts w:ascii="Times New Roman" w:hAnsi="Times New Roman" w:cs="Times New Roman"/>
          <w:sz w:val="22"/>
          <w:szCs w:val="22"/>
        </w:rPr>
        <w:t>;</w:t>
      </w:r>
      <w:r w:rsidRPr="008121D2" w:rsidR="001B2926">
        <w:rPr>
          <w:rFonts w:ascii="Times New Roman" w:hAnsi="Times New Roman" w:cs="Times New Roman"/>
          <w:sz w:val="22"/>
          <w:szCs w:val="22"/>
        </w:rPr>
        <w:t xml:space="preserve"> </w:t>
      </w:r>
      <w:r w:rsidRPr="008121D2">
        <w:rPr>
          <w:rFonts w:ascii="Times New Roman" w:hAnsi="Times New Roman" w:cs="Times New Roman"/>
          <w:sz w:val="22"/>
          <w:szCs w:val="22"/>
        </w:rPr>
        <w:t>(B) the purpose of which is to create actual, or apparent, active trading in or to raise the price of the Shares</w:t>
      </w:r>
      <w:r w:rsidRPr="008121D2" w:rsidR="00537393">
        <w:rPr>
          <w:rFonts w:ascii="Times New Roman" w:hAnsi="Times New Roman" w:cs="Times New Roman"/>
          <w:sz w:val="22"/>
          <w:szCs w:val="22"/>
        </w:rPr>
        <w:t>;</w:t>
      </w:r>
      <w:r w:rsidRPr="008121D2">
        <w:rPr>
          <w:rFonts w:ascii="Times New Roman" w:hAnsi="Times New Roman" w:cs="Times New Roman"/>
          <w:sz w:val="22"/>
          <w:szCs w:val="22"/>
        </w:rPr>
        <w:t xml:space="preserve"> or (C) which constitutes non-compliance with the rules, regulations and requirements of the CSRC, the Stock Exchange or any other Authority including those in relation to bookbuilding and placing activities.</w:t>
      </w:r>
    </w:p>
    <w:p w:rsidR="003919AB" w:rsidRPr="008121D2" w:rsidP="003919AB" w14:paraId="0B468676"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b/>
          <w:bCs/>
          <w:sz w:val="22"/>
          <w:szCs w:val="22"/>
        </w:rPr>
        <w:t xml:space="preserve">[Except for the stock borrowing arrangement as disclosed in </w:t>
      </w:r>
      <w:r w:rsidRPr="008121D2" w:rsidR="006C2462">
        <w:rPr>
          <w:rFonts w:ascii="Times New Roman" w:hAnsi="Times New Roman" w:cs="Times New Roman"/>
          <w:b/>
          <w:bCs/>
          <w:sz w:val="22"/>
          <w:szCs w:val="22"/>
        </w:rPr>
        <w:t>the Hong Kong Public Offering Documents, the Application Proof, the PHIP</w:t>
      </w:r>
      <w:r w:rsidR="000107A5">
        <w:rPr>
          <w:rFonts w:ascii="Times New Roman" w:hAnsi="Times New Roman" w:cs="Times New Roman"/>
          <w:b/>
          <w:bCs/>
          <w:sz w:val="22"/>
          <w:szCs w:val="22"/>
        </w:rPr>
        <w:t>,</w:t>
      </w:r>
      <w:r w:rsidRPr="008121D2" w:rsidR="006C2462">
        <w:rPr>
          <w:rFonts w:ascii="Times New Roman" w:hAnsi="Times New Roman" w:cs="Times New Roman"/>
          <w:b/>
          <w:bCs/>
          <w:sz w:val="22"/>
          <w:szCs w:val="22"/>
        </w:rPr>
        <w:t xml:space="preserve"> the Preliminary Offering Circular</w:t>
      </w:r>
      <w:r w:rsidRPr="000107A5" w:rsidR="000107A5">
        <w:rPr>
          <w:rFonts w:ascii="Times New Roman" w:hAnsi="Times New Roman" w:cs="Times New Roman"/>
          <w:b/>
          <w:bCs/>
          <w:sz w:val="22"/>
          <w:szCs w:val="22"/>
        </w:rPr>
        <w:t>, the Disclosure Package and the Offering Circular</w:t>
      </w:r>
      <w:r w:rsidRPr="008121D2">
        <w:rPr>
          <w:rFonts w:ascii="Times New Roman" w:hAnsi="Times New Roman" w:cs="Times New Roman"/>
          <w:b/>
          <w:bCs/>
          <w:sz w:val="22"/>
          <w:szCs w:val="22"/>
        </w:rPr>
        <w:t>,</w:t>
      </w:r>
      <w:r w:rsidRPr="008121D2" w:rsidR="00B34E1C">
        <w:rPr>
          <w:rFonts w:ascii="Times New Roman" w:hAnsi="Times New Roman" w:cs="Times New Roman"/>
          <w:b/>
          <w:bCs/>
          <w:sz w:val="22"/>
          <w:szCs w:val="22"/>
        </w:rPr>
        <w:t>]</w:t>
      </w:r>
      <w:r w:rsidRPr="008121D2">
        <w:rPr>
          <w:rFonts w:ascii="Times New Roman" w:hAnsi="Times New Roman" w:cs="Times New Roman"/>
          <w:b/>
          <w:bCs/>
          <w:sz w:val="22"/>
          <w:szCs w:val="22"/>
        </w:rPr>
        <w:t xml:space="preserve"> </w:t>
      </w:r>
      <w:r w:rsidRPr="008121D2">
        <w:rPr>
          <w:rFonts w:ascii="Times New Roman" w:hAnsi="Times New Roman" w:cs="Times New Roman"/>
          <w:sz w:val="22"/>
          <w:szCs w:val="22"/>
        </w:rPr>
        <w:t xml:space="preserve">none of </w:t>
      </w:r>
      <w:r w:rsidRPr="008121D2" w:rsidR="00B228B8">
        <w:rPr>
          <w:rFonts w:ascii="Times New Roman" w:hAnsi="Times New Roman" w:cs="Times New Roman"/>
          <w:sz w:val="22"/>
          <w:szCs w:val="22"/>
        </w:rPr>
        <w:t xml:space="preserve">the </w:t>
      </w:r>
      <w:r w:rsidRPr="008121D2" w:rsidR="00FB259D">
        <w:rPr>
          <w:rFonts w:ascii="Times New Roman" w:hAnsi="Times New Roman" w:cs="Times New Roman"/>
          <w:sz w:val="22"/>
          <w:szCs w:val="22"/>
        </w:rPr>
        <w:t>Warrantors</w:t>
      </w:r>
      <w:r w:rsidR="00C8557C">
        <w:rPr>
          <w:rFonts w:ascii="Times New Roman" w:hAnsi="Times New Roman" w:cs="Times New Roman"/>
          <w:sz w:val="22"/>
          <w:szCs w:val="22"/>
        </w:rPr>
        <w:t xml:space="preserve"> </w:t>
      </w:r>
      <w:r w:rsidR="00D12851">
        <w:rPr>
          <w:rFonts w:ascii="Times New Roman" w:hAnsi="Times New Roman" w:cs="Times New Roman"/>
          <w:sz w:val="22"/>
          <w:szCs w:val="22"/>
        </w:rPr>
        <w:t>or</w:t>
      </w:r>
      <w:r w:rsidRPr="008121D2" w:rsidR="00D12851">
        <w:rPr>
          <w:rFonts w:ascii="Times New Roman" w:hAnsi="Times New Roman" w:cs="Times New Roman"/>
          <w:sz w:val="22"/>
          <w:szCs w:val="22"/>
        </w:rPr>
        <w:t xml:space="preserve"> </w:t>
      </w:r>
      <w:r w:rsidRPr="008121D2" w:rsidR="00FB259D">
        <w:rPr>
          <w:rFonts w:ascii="Times New Roman" w:hAnsi="Times New Roman" w:cs="Times New Roman"/>
          <w:sz w:val="22"/>
          <w:szCs w:val="22"/>
        </w:rPr>
        <w:t xml:space="preserve">the </w:t>
      </w:r>
      <w:r w:rsidRPr="008121D2" w:rsidR="00B228B8">
        <w:rPr>
          <w:rFonts w:ascii="Times New Roman" w:hAnsi="Times New Roman" w:cs="Times New Roman"/>
          <w:sz w:val="22"/>
          <w:szCs w:val="22"/>
        </w:rPr>
        <w:t>Subsidiaries</w:t>
      </w:r>
      <w:r w:rsidR="00D12851">
        <w:rPr>
          <w:rFonts w:ascii="Times New Roman" w:hAnsi="Times New Roman" w:cs="Times New Roman"/>
          <w:sz w:val="22"/>
          <w:szCs w:val="22"/>
        </w:rPr>
        <w:t>,</w:t>
      </w:r>
      <w:r w:rsidRPr="008121D2" w:rsidR="00B228B8">
        <w:rPr>
          <w:rFonts w:ascii="Times New Roman" w:hAnsi="Times New Roman" w:cs="Times New Roman"/>
          <w:sz w:val="22"/>
          <w:szCs w:val="22"/>
        </w:rPr>
        <w:t xml:space="preserve"> or their affiliates</w:t>
      </w:r>
      <w:r w:rsidRPr="008121D2">
        <w:rPr>
          <w:rFonts w:ascii="Times New Roman" w:hAnsi="Times New Roman" w:cs="Times New Roman"/>
          <w:sz w:val="22"/>
          <w:szCs w:val="22"/>
        </w:rPr>
        <w:t xml:space="preserve">, or </w:t>
      </w:r>
      <w:r w:rsidRPr="008121D2" w:rsidR="00D46519">
        <w:rPr>
          <w:rFonts w:ascii="Times New Roman" w:hAnsi="Times New Roman" w:cs="Times New Roman"/>
          <w:sz w:val="22"/>
          <w:szCs w:val="22"/>
        </w:rPr>
        <w:t xml:space="preserve">any of their respective directors, supervisors (if any), officers, agents or employees, or </w:t>
      </w:r>
      <w:r w:rsidRPr="008121D2">
        <w:rPr>
          <w:rFonts w:ascii="Times New Roman" w:hAnsi="Times New Roman" w:cs="Times New Roman"/>
          <w:sz w:val="22"/>
          <w:szCs w:val="22"/>
        </w:rPr>
        <w:t xml:space="preserve">any person acting on behalf of any of them (A) has taken or facilitated or will take or facilitate, directly or indirectly, any action which is designed to or which has constituted or which might reasonably be expected to cause or result in stabilization or manipulation of the price of any security of the Company to facilitate the sale or resale of any security of the Company </w:t>
      </w:r>
      <w:r w:rsidR="00D46519">
        <w:rPr>
          <w:rFonts w:ascii="Times New Roman" w:hAnsi="Times New Roman" w:cs="Times New Roman"/>
          <w:sz w:val="22"/>
          <w:szCs w:val="22"/>
        </w:rPr>
        <w:t xml:space="preserve">or any Subsidiary </w:t>
      </w:r>
      <w:r w:rsidRPr="008121D2">
        <w:rPr>
          <w:rFonts w:ascii="Times New Roman" w:hAnsi="Times New Roman" w:cs="Times New Roman"/>
          <w:sz w:val="22"/>
          <w:szCs w:val="22"/>
        </w:rPr>
        <w:t>or otherwise</w:t>
      </w:r>
      <w:r w:rsidRPr="008121D2" w:rsidR="00537393">
        <w:rPr>
          <w:rFonts w:ascii="Times New Roman" w:hAnsi="Times New Roman" w:cs="Times New Roman"/>
          <w:sz w:val="22"/>
          <w:szCs w:val="22"/>
        </w:rPr>
        <w:t>;</w:t>
      </w:r>
      <w:r w:rsidRPr="008121D2">
        <w:rPr>
          <w:rFonts w:ascii="Times New Roman" w:hAnsi="Times New Roman" w:cs="Times New Roman"/>
          <w:sz w:val="22"/>
          <w:szCs w:val="22"/>
        </w:rPr>
        <w:t xml:space="preserve"> (B) has taken or will take, directly or indirectly, any action which would constitute a violation of the </w:t>
      </w:r>
      <w:r w:rsidR="00F328BC">
        <w:rPr>
          <w:rFonts w:ascii="Times New Roman" w:hAnsi="Times New Roman" w:cs="Times New Roman"/>
          <w:sz w:val="22"/>
          <w:szCs w:val="22"/>
        </w:rPr>
        <w:t xml:space="preserve">Securities and Futures (Price Stabilizing) Rules under the Securities and </w:t>
      </w:r>
      <w:r w:rsidR="009F25BD">
        <w:rPr>
          <w:rFonts w:ascii="Times New Roman" w:hAnsi="Times New Roman" w:cs="Times New Roman"/>
          <w:sz w:val="22"/>
          <w:szCs w:val="22"/>
        </w:rPr>
        <w:t>Futures</w:t>
      </w:r>
      <w:r w:rsidR="00F328BC">
        <w:rPr>
          <w:rFonts w:ascii="Times New Roman" w:hAnsi="Times New Roman" w:cs="Times New Roman"/>
          <w:sz w:val="22"/>
          <w:szCs w:val="22"/>
        </w:rPr>
        <w:t xml:space="preserve"> Ordinance, the </w:t>
      </w:r>
      <w:r w:rsidRPr="008121D2">
        <w:rPr>
          <w:rFonts w:ascii="Times New Roman" w:hAnsi="Times New Roman" w:cs="Times New Roman"/>
          <w:sz w:val="22"/>
          <w:szCs w:val="22"/>
        </w:rPr>
        <w:t>market misconduct provisions of Parts XIII and XIV of the SFO, or the rules, regulations and requirements of the CSRC</w:t>
      </w:r>
      <w:r w:rsidRPr="008121D2" w:rsidR="002D7363">
        <w:rPr>
          <w:rFonts w:ascii="Times New Roman" w:hAnsi="Times New Roman" w:cs="Times New Roman"/>
          <w:sz w:val="22"/>
          <w:szCs w:val="22"/>
        </w:rPr>
        <w:t>, or would constitute a violation of the market misconduct provisions of Parts XIII and XIV of the SFO</w:t>
      </w:r>
      <w:r w:rsidRPr="008121D2" w:rsidR="00537393">
        <w:rPr>
          <w:rFonts w:ascii="Times New Roman" w:hAnsi="Times New Roman" w:cs="Times New Roman"/>
          <w:sz w:val="22"/>
          <w:szCs w:val="22"/>
        </w:rPr>
        <w:t>;</w:t>
      </w:r>
      <w:r w:rsidRPr="008121D2">
        <w:rPr>
          <w:rFonts w:ascii="Times New Roman" w:hAnsi="Times New Roman" w:cs="Times New Roman"/>
          <w:sz w:val="22"/>
          <w:szCs w:val="22"/>
        </w:rPr>
        <w:t xml:space="preserve"> (C) has taken or will take or has omitted to take or will omit to take, directly or indirectly, any action which may result in the loss by any of the Underwriters </w:t>
      </w:r>
      <w:r w:rsidR="009F25BD">
        <w:rPr>
          <w:rFonts w:ascii="Times New Roman" w:hAnsi="Times New Roman" w:cs="Times New Roman"/>
          <w:sz w:val="22"/>
          <w:szCs w:val="22"/>
        </w:rPr>
        <w:t xml:space="preserve">or any person acting for them </w:t>
      </w:r>
      <w:r w:rsidRPr="008121D2">
        <w:rPr>
          <w:rFonts w:ascii="Times New Roman" w:hAnsi="Times New Roman" w:cs="Times New Roman"/>
          <w:sz w:val="22"/>
          <w:szCs w:val="22"/>
        </w:rPr>
        <w:t>of the ability to rely on any stabilization safe harbor provided by the Securities and Futures (Price Stabilizing) Rules under the SFO or otherwise</w:t>
      </w:r>
      <w:r w:rsidRPr="008121D2" w:rsidR="00537393">
        <w:rPr>
          <w:rFonts w:ascii="Times New Roman" w:hAnsi="Times New Roman" w:cs="Times New Roman"/>
          <w:sz w:val="22"/>
          <w:szCs w:val="22"/>
        </w:rPr>
        <w:t>;</w:t>
      </w:r>
      <w:r w:rsidRPr="008121D2">
        <w:rPr>
          <w:rFonts w:ascii="Times New Roman" w:hAnsi="Times New Roman" w:cs="Times New Roman"/>
          <w:sz w:val="22"/>
          <w:szCs w:val="22"/>
        </w:rPr>
        <w:t xml:space="preserve"> (D) either alone or with one or more other persons, bid for or purchased, for any account in which it or any of its affiliates had a beneficial interest, any Offer Shares or attempted to induce any person to purchase any Offer Shares</w:t>
      </w:r>
      <w:r w:rsidR="002D7363">
        <w:rPr>
          <w:rFonts w:ascii="Times New Roman" w:hAnsi="Times New Roman" w:cs="Times New Roman"/>
          <w:sz w:val="22"/>
          <w:szCs w:val="22"/>
        </w:rPr>
        <w:t xml:space="preserve">, </w:t>
      </w:r>
      <w:r w:rsidRPr="008121D2" w:rsidR="002D7363">
        <w:rPr>
          <w:rFonts w:ascii="Times New Roman" w:hAnsi="Times New Roman" w:cs="Times New Roman"/>
          <w:sz w:val="22"/>
          <w:szCs w:val="22"/>
        </w:rPr>
        <w:t xml:space="preserve">provided that the granting of the Over-allotment Option or other stabilization action taken by the Stabilizing Manager or any person acting for it as stabilizing manager in accordance with Clause </w:t>
      </w:r>
      <w:r w:rsidRPr="008121D2" w:rsidR="002D7363">
        <w:rPr>
          <w:rFonts w:ascii="Times New Roman" w:hAnsi="Times New Roman" w:cs="Times New Roman"/>
          <w:sz w:val="22"/>
          <w:szCs w:val="22"/>
          <w:highlight w:val="yellow"/>
        </w:rPr>
        <w:t>[ </w:t>
      </w:r>
      <w:r w:rsidRPr="008121D2" w:rsidR="002D7363">
        <w:rPr>
          <w:rFonts w:ascii="Wingdings 2" w:hAnsi="Wingdings 2" w:cs="Times New Roman"/>
          <w:sz w:val="22"/>
          <w:szCs w:val="22"/>
          <w:highlight w:val="yellow"/>
        </w:rPr>
        <w:sym w:font="Wingdings 2" w:char="F098"/>
      </w:r>
      <w:r w:rsidRPr="008121D2" w:rsidR="002D7363">
        <w:rPr>
          <w:rFonts w:ascii="Times New Roman" w:hAnsi="Times New Roman" w:cs="Times New Roman"/>
          <w:sz w:val="22"/>
          <w:szCs w:val="22"/>
          <w:highlight w:val="yellow"/>
        </w:rPr>
        <w:t> ]</w:t>
      </w:r>
      <w:r w:rsidRPr="008121D2" w:rsidR="002D7363">
        <w:rPr>
          <w:rFonts w:ascii="Times New Roman" w:hAnsi="Times New Roman" w:cs="Times New Roman"/>
          <w:sz w:val="22"/>
          <w:szCs w:val="22"/>
        </w:rPr>
        <w:t xml:space="preserve"> of this Agreement, Clause </w:t>
      </w:r>
      <w:r w:rsidRPr="008121D2" w:rsidR="002D7363">
        <w:rPr>
          <w:rFonts w:ascii="Times New Roman" w:hAnsi="Times New Roman" w:cs="Times New Roman"/>
          <w:sz w:val="22"/>
          <w:szCs w:val="22"/>
          <w:highlight w:val="yellow"/>
        </w:rPr>
        <w:t>[ </w:t>
      </w:r>
      <w:r w:rsidRPr="008121D2" w:rsidR="002D7363">
        <w:rPr>
          <w:rFonts w:ascii="Wingdings 2" w:hAnsi="Wingdings 2" w:cs="Times New Roman"/>
          <w:sz w:val="22"/>
          <w:szCs w:val="22"/>
          <w:highlight w:val="yellow"/>
        </w:rPr>
        <w:sym w:font="Wingdings 2" w:char="F098"/>
      </w:r>
      <w:r w:rsidRPr="008121D2" w:rsidR="002D7363">
        <w:rPr>
          <w:rFonts w:ascii="Times New Roman" w:hAnsi="Times New Roman" w:cs="Times New Roman"/>
          <w:sz w:val="22"/>
          <w:szCs w:val="22"/>
          <w:highlight w:val="yellow"/>
        </w:rPr>
        <w:t> ]</w:t>
      </w:r>
      <w:r w:rsidRPr="008121D2" w:rsidR="002D7363">
        <w:rPr>
          <w:rFonts w:ascii="Times New Roman" w:hAnsi="Times New Roman" w:cs="Times New Roman"/>
          <w:sz w:val="22"/>
          <w:szCs w:val="22"/>
        </w:rPr>
        <w:t xml:space="preserve"> of the </w:t>
      </w:r>
      <w:r w:rsidRPr="008121D2" w:rsidR="002D7363">
        <w:rPr>
          <w:rFonts w:ascii="Times New Roman" w:hAnsi="Times New Roman" w:cs="Times New Roman"/>
          <w:b/>
          <w:bCs/>
          <w:sz w:val="22"/>
          <w:szCs w:val="22"/>
        </w:rPr>
        <w:t>[Hong Kong][International]</w:t>
      </w:r>
      <w:r w:rsidRPr="008121D2" w:rsidR="002D7363">
        <w:rPr>
          <w:rFonts w:ascii="Times New Roman" w:hAnsi="Times New Roman" w:cs="Times New Roman"/>
          <w:sz w:val="22"/>
          <w:szCs w:val="22"/>
        </w:rPr>
        <w:t xml:space="preserve"> Underwriting Agreement, the Listing Rules, the SFO or any other applicable Laws in Hong Kong shall not constitute a breach of this subsection</w:t>
      </w:r>
      <w:r w:rsidRPr="008121D2">
        <w:rPr>
          <w:rFonts w:ascii="Times New Roman" w:hAnsi="Times New Roman" w:cs="Times New Roman"/>
          <w:sz w:val="22"/>
          <w:szCs w:val="22"/>
        </w:rPr>
        <w:t>.</w:t>
      </w:r>
    </w:p>
    <w:p w:rsidR="003919AB" w:rsidRPr="008121D2" w:rsidP="003919AB" w14:paraId="2BA11331"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None of the Warrantors or any of the Subsidiaries</w:t>
      </w:r>
      <w:r w:rsidRPr="008121D2" w:rsidR="00E906A4">
        <w:rPr>
          <w:rFonts w:ascii="Times New Roman" w:hAnsi="Times New Roman" w:cs="Times New Roman"/>
          <w:sz w:val="22"/>
          <w:szCs w:val="22"/>
        </w:rPr>
        <w:t>, nor any of their respective directors</w:t>
      </w:r>
      <w:r w:rsidR="00C45FEF">
        <w:rPr>
          <w:rFonts w:ascii="Times New Roman" w:hAnsi="Times New Roman" w:cs="Times New Roman"/>
          <w:sz w:val="22"/>
          <w:szCs w:val="22"/>
        </w:rPr>
        <w:t>, officers,</w:t>
      </w:r>
      <w:r w:rsidRPr="008121D2" w:rsidR="00E906A4">
        <w:rPr>
          <w:rFonts w:ascii="Times New Roman" w:hAnsi="Times New Roman" w:cs="Times New Roman"/>
          <w:sz w:val="22"/>
          <w:szCs w:val="22"/>
        </w:rPr>
        <w:t xml:space="preserve"> supervisors (if any)</w:t>
      </w:r>
      <w:r w:rsidR="00C45FEF">
        <w:rPr>
          <w:rFonts w:ascii="Times New Roman" w:hAnsi="Times New Roman" w:cs="Times New Roman"/>
          <w:sz w:val="22"/>
          <w:szCs w:val="22"/>
        </w:rPr>
        <w:t>, employees or agents</w:t>
      </w:r>
      <w:r w:rsidRPr="008121D2" w:rsidR="00E906A4">
        <w:rPr>
          <w:rFonts w:ascii="Times New Roman" w:hAnsi="Times New Roman" w:cs="Times New Roman"/>
          <w:sz w:val="22"/>
          <w:szCs w:val="22"/>
        </w:rPr>
        <w:t xml:space="preserve"> has, directly or indirectly, provided or offered (nor will, directly or indirectly, provide or offer) any rebates or preferential treatment to an investor in connection with the offer and sale of the Offer Shares or the consummation of the transactions contemplated hereby or by </w:t>
      </w:r>
      <w:r w:rsidRPr="008121D2" w:rsidR="006C2462">
        <w:rPr>
          <w:rFonts w:ascii="Times New Roman" w:hAnsi="Times New Roman" w:cs="Times New Roman"/>
          <w:sz w:val="22"/>
          <w:szCs w:val="22"/>
        </w:rPr>
        <w:t>the Hong Kong Public Offering Documents, the Application Proof, the PHIP</w:t>
      </w:r>
      <w:r w:rsidR="000107A5">
        <w:rPr>
          <w:rFonts w:ascii="Times New Roman" w:hAnsi="Times New Roman" w:cs="Times New Roman"/>
          <w:sz w:val="22"/>
          <w:szCs w:val="22"/>
        </w:rPr>
        <w:t>,</w:t>
      </w:r>
      <w:r w:rsidRPr="008121D2" w:rsidR="006C2462">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8121D2" w:rsidR="00E906A4">
        <w:rPr>
          <w:rFonts w:ascii="Times New Roman" w:hAnsi="Times New Roman" w:cs="Times New Roman"/>
          <w:sz w:val="22"/>
          <w:szCs w:val="22"/>
        </w:rPr>
        <w:t xml:space="preserve">. </w:t>
      </w:r>
      <w:r w:rsidRPr="008121D2" w:rsidR="00CE6CF3">
        <w:rPr>
          <w:rFonts w:ascii="Times New Roman" w:hAnsi="Times New Roman" w:cs="Times New Roman"/>
          <w:sz w:val="22"/>
          <w:szCs w:val="22"/>
        </w:rPr>
        <w:t>None of the Company or any of the Subsidiaries</w:t>
      </w:r>
      <w:r w:rsidRPr="008121D2" w:rsidR="00E906A4">
        <w:rPr>
          <w:rFonts w:ascii="Times New Roman" w:hAnsi="Times New Roman" w:cs="Times New Roman"/>
          <w:sz w:val="22"/>
          <w:szCs w:val="22"/>
        </w:rPr>
        <w:t xml:space="preserve"> nor any </w:t>
      </w:r>
      <w:r w:rsidRPr="008121D2" w:rsidR="00CE6CF3">
        <w:rPr>
          <w:rFonts w:ascii="Times New Roman" w:hAnsi="Times New Roman" w:cs="Times New Roman"/>
          <w:sz w:val="22"/>
          <w:szCs w:val="22"/>
        </w:rPr>
        <w:t xml:space="preserve">of their respective </w:t>
      </w:r>
      <w:r w:rsidRPr="008121D2" w:rsidR="00E906A4">
        <w:rPr>
          <w:rFonts w:ascii="Times New Roman" w:hAnsi="Times New Roman" w:cs="Times New Roman"/>
          <w:sz w:val="22"/>
          <w:szCs w:val="22"/>
        </w:rPr>
        <w:t>director</w:t>
      </w:r>
      <w:r w:rsidRPr="008121D2" w:rsidR="00CE6CF3">
        <w:rPr>
          <w:rFonts w:ascii="Times New Roman" w:hAnsi="Times New Roman" w:cs="Times New Roman"/>
          <w:sz w:val="22"/>
          <w:szCs w:val="22"/>
        </w:rPr>
        <w:t>s</w:t>
      </w:r>
      <w:r w:rsidRPr="008121D2" w:rsidR="00E906A4">
        <w:rPr>
          <w:rFonts w:ascii="Times New Roman" w:hAnsi="Times New Roman" w:cs="Times New Roman"/>
          <w:sz w:val="22"/>
          <w:szCs w:val="22"/>
        </w:rPr>
        <w:t>, officer</w:t>
      </w:r>
      <w:r w:rsidRPr="008121D2" w:rsidR="00CE6CF3">
        <w:rPr>
          <w:rFonts w:ascii="Times New Roman" w:hAnsi="Times New Roman" w:cs="Times New Roman"/>
          <w:sz w:val="22"/>
          <w:szCs w:val="22"/>
        </w:rPr>
        <w:t>s</w:t>
      </w:r>
      <w:r w:rsidRPr="008121D2" w:rsidR="00E906A4">
        <w:rPr>
          <w:rFonts w:ascii="Times New Roman" w:hAnsi="Times New Roman" w:cs="Times New Roman"/>
          <w:sz w:val="22"/>
          <w:szCs w:val="22"/>
        </w:rPr>
        <w:t>, agent</w:t>
      </w:r>
      <w:r w:rsidRPr="008121D2" w:rsidR="00CE6CF3">
        <w:rPr>
          <w:rFonts w:ascii="Times New Roman" w:hAnsi="Times New Roman" w:cs="Times New Roman"/>
          <w:sz w:val="22"/>
          <w:szCs w:val="22"/>
        </w:rPr>
        <w:t>s</w:t>
      </w:r>
      <w:r w:rsidR="00960739">
        <w:rPr>
          <w:rFonts w:ascii="Times New Roman" w:hAnsi="Times New Roman" w:cs="Times New Roman"/>
          <w:sz w:val="22"/>
          <w:szCs w:val="22"/>
        </w:rPr>
        <w:t xml:space="preserve"> or</w:t>
      </w:r>
      <w:r w:rsidRPr="008121D2" w:rsidR="00960739">
        <w:rPr>
          <w:rFonts w:ascii="Times New Roman" w:hAnsi="Times New Roman" w:cs="Times New Roman"/>
          <w:sz w:val="22"/>
          <w:szCs w:val="22"/>
        </w:rPr>
        <w:t xml:space="preserve"> </w:t>
      </w:r>
      <w:r w:rsidRPr="008121D2" w:rsidR="00E906A4">
        <w:rPr>
          <w:rFonts w:ascii="Times New Roman" w:hAnsi="Times New Roman" w:cs="Times New Roman"/>
          <w:sz w:val="22"/>
          <w:szCs w:val="22"/>
        </w:rPr>
        <w:t>employee</w:t>
      </w:r>
      <w:r w:rsidRPr="008121D2" w:rsidR="00CE6CF3">
        <w:rPr>
          <w:rFonts w:ascii="Times New Roman" w:hAnsi="Times New Roman" w:cs="Times New Roman"/>
          <w:sz w:val="22"/>
          <w:szCs w:val="22"/>
        </w:rPr>
        <w:t>s</w:t>
      </w:r>
      <w:r w:rsidRPr="008121D2" w:rsidR="00E906A4">
        <w:rPr>
          <w:rFonts w:ascii="Times New Roman" w:hAnsi="Times New Roman" w:cs="Times New Roman"/>
          <w:sz w:val="22"/>
          <w:szCs w:val="22"/>
        </w:rPr>
        <w:t xml:space="preserve"> is aware of any arrangement which would result in an investor paying directly or indirectly, for the Offer Shares allocated, less than the total consideration as disclosed in </w:t>
      </w:r>
      <w:r w:rsidRPr="008121D2" w:rsidR="004A6714">
        <w:rPr>
          <w:rFonts w:ascii="Times New Roman" w:hAnsi="Times New Roman" w:cs="Times New Roman"/>
          <w:sz w:val="22"/>
          <w:szCs w:val="22"/>
        </w:rPr>
        <w:t>the Hong Kong Public Offering Documents, the Application Proof, the PHIP</w:t>
      </w:r>
      <w:r w:rsidR="000107A5">
        <w:rPr>
          <w:rFonts w:ascii="Times New Roman" w:hAnsi="Times New Roman" w:cs="Times New Roman"/>
          <w:sz w:val="22"/>
          <w:szCs w:val="22"/>
        </w:rPr>
        <w:t>,</w:t>
      </w:r>
      <w:r w:rsidRPr="008121D2" w:rsidR="004A6714">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8121D2" w:rsidR="00D24CBE">
        <w:rPr>
          <w:rFonts w:ascii="Times New Roman" w:hAnsi="Times New Roman" w:cs="Times New Roman"/>
          <w:sz w:val="22"/>
          <w:szCs w:val="22"/>
        </w:rPr>
        <w:t>.</w:t>
      </w:r>
    </w:p>
    <w:p w:rsidR="00A963EE" w:rsidRPr="008121D2" w:rsidP="00CB6F8D" w14:paraId="5D6A0CBA"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Immunity</w:t>
      </w:r>
    </w:p>
    <w:p w:rsidR="00401787" w14:paraId="487711D0" w14:textId="1072F866">
      <w:pPr>
        <w:numPr>
          <w:ilvl w:val="1"/>
          <w:numId w:val="57"/>
        </w:numPr>
        <w:adjustRightInd w:val="0"/>
        <w:snapToGrid w:val="0"/>
        <w:spacing w:before="120" w:after="120" w:line="240" w:lineRule="auto"/>
        <w:rPr>
          <w:rFonts w:ascii="Times New Roman" w:hAnsi="Times New Roman" w:cs="Times New Roman"/>
          <w:sz w:val="22"/>
          <w:szCs w:val="22"/>
        </w:rPr>
      </w:pPr>
      <w:r>
        <w:rPr>
          <w:rFonts w:ascii="Times New Roman" w:hAnsi="Times New Roman" w:cs="Times New Roman"/>
          <w:sz w:val="22"/>
          <w:szCs w:val="22"/>
        </w:rPr>
        <w:t xml:space="preserve">Under the Laws of </w:t>
      </w:r>
      <w:r>
        <w:rPr>
          <w:rFonts w:ascii="Times New Roman" w:hAnsi="Times New Roman" w:cs="Times New Roman"/>
          <w:b/>
          <w:bCs/>
          <w:sz w:val="22"/>
          <w:szCs w:val="22"/>
        </w:rPr>
        <w:t>[the Cayman Islands, the PRC, Hong Kong and the United States]</w:t>
      </w:r>
      <w:r>
        <w:rPr>
          <w:rFonts w:ascii="Times New Roman" w:hAnsi="Times New Roman" w:cs="Times New Roman"/>
          <w:sz w:val="22"/>
          <w:szCs w:val="22"/>
        </w:rPr>
        <w:t xml:space="preserve">, none of the Warrantors, the Subsidiaries, nor any of their respective properties, assets or revenues, is entitled to any right of immunity on the grounds of sovereignty or crown status or otherwise from any action, suit or proceeding, from set-off or counterclaim, from the jurisdiction of any court or arbitral tribunal, from service of process, from attachment to or in aid of execution of a judgment, arbitral award or from other action, suit or proceeding for the giving of any relief or for the enforcement of any judgment or arbitral award; and the irrevocable and unconditional waiver and agreement of the Warrantors in Clause </w:t>
      </w:r>
      <w:r w:rsidRPr="008121D2">
        <w:rPr>
          <w:rFonts w:ascii="Times New Roman" w:hAnsi="Times New Roman" w:cs="Times New Roman"/>
          <w:sz w:val="22"/>
          <w:szCs w:val="22"/>
          <w:highlight w:val="yellow"/>
        </w:rPr>
        <w:t>[ </w:t>
      </w:r>
      <w:r w:rsidRPr="008121D2">
        <w:rPr>
          <w:rFonts w:ascii="Wingdings 2" w:hAnsi="Wingdings 2" w:cs="Times New Roman"/>
          <w:sz w:val="22"/>
          <w:szCs w:val="22"/>
          <w:highlight w:val="yellow"/>
        </w:rPr>
        <w:sym w:font="Wingdings 2" w:char="F098"/>
      </w:r>
      <w:r w:rsidRPr="008121D2">
        <w:rPr>
          <w:rFonts w:ascii="Times New Roman" w:hAnsi="Times New Roman" w:cs="Times New Roman"/>
          <w:sz w:val="22"/>
          <w:szCs w:val="22"/>
          <w:highlight w:val="yellow"/>
        </w:rPr>
        <w:t> ]</w:t>
      </w:r>
      <w:r>
        <w:rPr>
          <w:rFonts w:ascii="Times New Roman" w:hAnsi="Times New Roman" w:cs="Times New Roman"/>
          <w:sz w:val="22"/>
          <w:szCs w:val="22"/>
        </w:rPr>
        <w:t xml:space="preserve"> hereof not to plead or claim any such immunity in any action, suit or proceeding arising out of or based on this Agreement or the </w:t>
      </w:r>
      <w:r>
        <w:rPr>
          <w:rFonts w:ascii="Times New Roman" w:hAnsi="Times New Roman" w:cs="Times New Roman"/>
          <w:b/>
          <w:bCs/>
          <w:sz w:val="22"/>
          <w:szCs w:val="22"/>
        </w:rPr>
        <w:t>[Hong Kong][International]</w:t>
      </w:r>
      <w:r>
        <w:rPr>
          <w:rFonts w:ascii="Times New Roman" w:hAnsi="Times New Roman" w:cs="Times New Roman"/>
          <w:sz w:val="22"/>
          <w:szCs w:val="22"/>
        </w:rPr>
        <w:t xml:space="preserve"> Underwriting Agreement or the transactions contemplated hereby and thereby is legal, valid and binding under the Laws of </w:t>
      </w:r>
      <w:r>
        <w:rPr>
          <w:rFonts w:ascii="Times New Roman" w:hAnsi="Times New Roman" w:cs="Times New Roman"/>
          <w:b/>
          <w:bCs/>
          <w:sz w:val="22"/>
          <w:szCs w:val="22"/>
        </w:rPr>
        <w:t>[the Cayman Islands, Hong Kong, the PRC and the United States]</w:t>
      </w:r>
      <w:r>
        <w:rPr>
          <w:rFonts w:ascii="Times New Roman" w:hAnsi="Times New Roman" w:cs="Times New Roman"/>
          <w:sz w:val="22"/>
          <w:szCs w:val="22"/>
        </w:rPr>
        <w:t>.</w:t>
      </w:r>
    </w:p>
    <w:p w:rsidR="00A963EE" w:rsidRPr="008121D2" w:rsidP="00CB6F8D" w14:paraId="1AF33507"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Choice of Law and Dispute Resolution</w:t>
      </w:r>
    </w:p>
    <w:p w:rsidR="00135E72" w:rsidRPr="008121D2" w:rsidP="00135E72" w14:paraId="7F46068F"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choice of law provisions set forth in </w:t>
      </w:r>
      <w:r w:rsidRPr="008121D2">
        <w:rPr>
          <w:rFonts w:ascii="Times New Roman" w:hAnsi="Times New Roman" w:cs="Times New Roman"/>
          <w:b/>
          <w:bCs/>
          <w:sz w:val="22"/>
          <w:szCs w:val="22"/>
        </w:rPr>
        <w:t>[the</w:t>
      </w:r>
      <w:r w:rsidRPr="008121D2" w:rsidR="00202DD3">
        <w:rPr>
          <w:rFonts w:ascii="Times New Roman" w:hAnsi="Times New Roman" w:cs="Times New Roman"/>
          <w:b/>
          <w:bCs/>
          <w:sz w:val="22"/>
          <w:szCs w:val="22"/>
        </w:rPr>
        <w:t>][</w:t>
      </w:r>
      <w:r w:rsidRPr="008121D2">
        <w:rPr>
          <w:rFonts w:ascii="Times New Roman" w:hAnsi="Times New Roman" w:cs="Times New Roman"/>
          <w:b/>
          <w:bCs/>
          <w:sz w:val="22"/>
          <w:szCs w:val="22"/>
        </w:rPr>
        <w:t>this]</w:t>
      </w:r>
      <w:r w:rsidRPr="008121D2">
        <w:rPr>
          <w:rFonts w:ascii="Times New Roman" w:hAnsi="Times New Roman" w:cs="Times New Roman"/>
          <w:sz w:val="22"/>
          <w:szCs w:val="22"/>
        </w:rPr>
        <w:t xml:space="preserve"> International Underwriting Agreement will be recognized by the courts of </w:t>
      </w:r>
      <w:r w:rsidRPr="008121D2">
        <w:rPr>
          <w:rFonts w:ascii="Times New Roman" w:hAnsi="Times New Roman" w:cs="Times New Roman"/>
          <w:b/>
          <w:bCs/>
          <w:sz w:val="22"/>
          <w:szCs w:val="22"/>
        </w:rPr>
        <w:t>[the Cayman Islands, Hong Kong, the PRC and the United States]</w:t>
      </w:r>
      <w:r w:rsidRPr="008121D2">
        <w:rPr>
          <w:rFonts w:ascii="Times New Roman" w:hAnsi="Times New Roman" w:cs="Times New Roman"/>
          <w:sz w:val="22"/>
          <w:szCs w:val="22"/>
        </w:rPr>
        <w:t xml:space="preserve">; </w:t>
      </w:r>
      <w:r w:rsidRPr="008121D2" w:rsidR="009A36EE">
        <w:rPr>
          <w:rFonts w:ascii="Times New Roman" w:hAnsi="Times New Roman" w:cs="Times New Roman"/>
          <w:sz w:val="22"/>
          <w:szCs w:val="22"/>
        </w:rPr>
        <w:t>each of the Warrantors</w:t>
      </w:r>
      <w:r w:rsidRPr="008121D2">
        <w:rPr>
          <w:rFonts w:ascii="Times New Roman" w:hAnsi="Times New Roman" w:cs="Times New Roman"/>
          <w:sz w:val="22"/>
          <w:szCs w:val="22"/>
        </w:rPr>
        <w:t xml:space="preserve"> can sue and be sued in its own name under the Laws of </w:t>
      </w:r>
      <w:r w:rsidRPr="008121D2">
        <w:rPr>
          <w:rFonts w:ascii="Times New Roman" w:hAnsi="Times New Roman" w:cs="Times New Roman"/>
          <w:b/>
          <w:bCs/>
          <w:sz w:val="22"/>
          <w:szCs w:val="22"/>
        </w:rPr>
        <w:t>[the Cayman Islands, Hong Kong, the PRC and the United States]</w:t>
      </w:r>
      <w:r w:rsidRPr="008121D2">
        <w:rPr>
          <w:rFonts w:ascii="Times New Roman" w:hAnsi="Times New Roman" w:cs="Times New Roman"/>
          <w:sz w:val="22"/>
          <w:szCs w:val="22"/>
        </w:rPr>
        <w:t xml:space="preserve">; the irrevocable submission by </w:t>
      </w:r>
      <w:r w:rsidRPr="008121D2" w:rsidR="008061A4">
        <w:rPr>
          <w:rFonts w:ascii="Times New Roman" w:hAnsi="Times New Roman" w:cs="Times New Roman"/>
          <w:sz w:val="22"/>
          <w:szCs w:val="22"/>
        </w:rPr>
        <w:t>each of the Warrantors</w:t>
      </w:r>
      <w:r w:rsidRPr="008121D2">
        <w:rPr>
          <w:rFonts w:ascii="Times New Roman" w:hAnsi="Times New Roman" w:cs="Times New Roman"/>
          <w:sz w:val="22"/>
          <w:szCs w:val="22"/>
        </w:rPr>
        <w:t xml:space="preserve"> to the jurisdiction of any state or U.S. federal court in The City of New York and County of New York (a “</w:t>
      </w:r>
      <w:r w:rsidRPr="008121D2">
        <w:rPr>
          <w:rFonts w:ascii="Times New Roman" w:hAnsi="Times New Roman" w:cs="Times New Roman"/>
          <w:b/>
          <w:bCs/>
          <w:sz w:val="22"/>
          <w:szCs w:val="22"/>
        </w:rPr>
        <w:t>New York Court</w:t>
      </w:r>
      <w:r w:rsidRPr="008121D2">
        <w:rPr>
          <w:rFonts w:ascii="Times New Roman" w:hAnsi="Times New Roman" w:cs="Times New Roman"/>
          <w:sz w:val="22"/>
          <w:szCs w:val="22"/>
        </w:rPr>
        <w:t xml:space="preserve">”), the waiver by </w:t>
      </w:r>
      <w:r w:rsidRPr="008121D2" w:rsidR="00BB4968">
        <w:rPr>
          <w:rFonts w:ascii="Times New Roman" w:hAnsi="Times New Roman" w:cs="Times New Roman"/>
          <w:sz w:val="22"/>
          <w:szCs w:val="22"/>
        </w:rPr>
        <w:t>each of the Warrantors</w:t>
      </w:r>
      <w:r w:rsidRPr="008121D2">
        <w:rPr>
          <w:rFonts w:ascii="Times New Roman" w:hAnsi="Times New Roman" w:cs="Times New Roman"/>
          <w:sz w:val="22"/>
          <w:szCs w:val="22"/>
        </w:rPr>
        <w:t xml:space="preserve"> of any objection to the venue of a proceeding in a New York Court, the waiver and agreement not to plead an inconvenient forum, the waiver of sovereign and other immunity and the agreement that </w:t>
      </w:r>
      <w:r w:rsidRPr="008121D2">
        <w:rPr>
          <w:rFonts w:ascii="Times New Roman" w:hAnsi="Times New Roman" w:cs="Times New Roman"/>
          <w:b/>
          <w:bCs/>
          <w:sz w:val="22"/>
          <w:szCs w:val="22"/>
        </w:rPr>
        <w:t>[the</w:t>
      </w:r>
      <w:r w:rsidRPr="008121D2" w:rsidR="002B4D18">
        <w:rPr>
          <w:rFonts w:ascii="Times New Roman" w:hAnsi="Times New Roman" w:cs="Times New Roman"/>
          <w:b/>
          <w:bCs/>
          <w:sz w:val="22"/>
          <w:szCs w:val="22"/>
        </w:rPr>
        <w:t>][</w:t>
      </w:r>
      <w:r w:rsidRPr="008121D2">
        <w:rPr>
          <w:rFonts w:ascii="Times New Roman" w:hAnsi="Times New Roman" w:cs="Times New Roman"/>
          <w:b/>
          <w:bCs/>
          <w:sz w:val="22"/>
          <w:szCs w:val="22"/>
        </w:rPr>
        <w:t>this]</w:t>
      </w:r>
      <w:r w:rsidRPr="008121D2">
        <w:rPr>
          <w:rFonts w:ascii="Times New Roman" w:hAnsi="Times New Roman" w:cs="Times New Roman"/>
          <w:sz w:val="22"/>
          <w:szCs w:val="22"/>
        </w:rPr>
        <w:t xml:space="preserve"> International Underwriting Agreement shall be governed by and construed in accordance with the Laws of the State of New York are legal, valid and binding under the Laws of </w:t>
      </w:r>
      <w:r w:rsidRPr="008121D2">
        <w:rPr>
          <w:rFonts w:ascii="Times New Roman" w:hAnsi="Times New Roman" w:cs="Times New Roman"/>
          <w:b/>
          <w:bCs/>
          <w:sz w:val="22"/>
          <w:szCs w:val="22"/>
        </w:rPr>
        <w:t>[the Cayman Islands, Hong Kong, the PRC and the United States]</w:t>
      </w:r>
      <w:r w:rsidRPr="008121D2">
        <w:rPr>
          <w:rFonts w:ascii="Times New Roman" w:hAnsi="Times New Roman" w:cs="Times New Roman"/>
          <w:sz w:val="22"/>
          <w:szCs w:val="22"/>
        </w:rPr>
        <w:t xml:space="preserve"> and will be respected by the courts of </w:t>
      </w:r>
      <w:r w:rsidRPr="008121D2">
        <w:rPr>
          <w:rFonts w:ascii="Times New Roman" w:hAnsi="Times New Roman" w:cs="Times New Roman"/>
          <w:b/>
          <w:bCs/>
          <w:sz w:val="22"/>
          <w:szCs w:val="22"/>
        </w:rPr>
        <w:t>[the Cayman Islands, Hong Kong, the PRC and the United States]</w:t>
      </w:r>
      <w:r w:rsidRPr="008121D2">
        <w:rPr>
          <w:rFonts w:ascii="Times New Roman" w:hAnsi="Times New Roman" w:cs="Times New Roman"/>
          <w:sz w:val="22"/>
          <w:szCs w:val="22"/>
        </w:rPr>
        <w:t xml:space="preserve">; service of process effected in the manner set forth in </w:t>
      </w:r>
      <w:r w:rsidRPr="008121D2">
        <w:rPr>
          <w:rFonts w:ascii="Times New Roman" w:hAnsi="Times New Roman" w:cs="Times New Roman"/>
          <w:b/>
          <w:bCs/>
          <w:sz w:val="22"/>
          <w:szCs w:val="22"/>
        </w:rPr>
        <w:t>[the</w:t>
      </w:r>
      <w:r w:rsidRPr="008121D2" w:rsidR="002B4D18">
        <w:rPr>
          <w:rFonts w:ascii="Times New Roman" w:hAnsi="Times New Roman" w:cs="Times New Roman"/>
          <w:b/>
          <w:bCs/>
          <w:sz w:val="22"/>
          <w:szCs w:val="22"/>
        </w:rPr>
        <w:t>][</w:t>
      </w:r>
      <w:r w:rsidRPr="008121D2">
        <w:rPr>
          <w:rFonts w:ascii="Times New Roman" w:hAnsi="Times New Roman" w:cs="Times New Roman"/>
          <w:b/>
          <w:bCs/>
          <w:sz w:val="22"/>
          <w:szCs w:val="22"/>
        </w:rPr>
        <w:t>this]</w:t>
      </w:r>
      <w:r w:rsidRPr="008121D2">
        <w:rPr>
          <w:rFonts w:ascii="Times New Roman" w:hAnsi="Times New Roman" w:cs="Times New Roman"/>
          <w:sz w:val="22"/>
          <w:szCs w:val="22"/>
        </w:rPr>
        <w:t xml:space="preserve"> International Underwriting Agreement will be effective, insofar as the Laws of </w:t>
      </w:r>
      <w:r w:rsidRPr="008121D2">
        <w:rPr>
          <w:rFonts w:ascii="Times New Roman" w:hAnsi="Times New Roman" w:cs="Times New Roman"/>
          <w:b/>
          <w:bCs/>
          <w:sz w:val="22"/>
          <w:szCs w:val="22"/>
        </w:rPr>
        <w:t>[the Cayman Islands, Hong Kong, the PRC and the United States]</w:t>
      </w:r>
      <w:r w:rsidRPr="008121D2">
        <w:rPr>
          <w:rFonts w:ascii="Times New Roman" w:hAnsi="Times New Roman" w:cs="Times New Roman"/>
          <w:sz w:val="22"/>
          <w:szCs w:val="22"/>
        </w:rPr>
        <w:t xml:space="preserve"> are concerned, to confer valid personal jurisdiction over the </w:t>
      </w:r>
      <w:r w:rsidR="00893FFB">
        <w:rPr>
          <w:rFonts w:ascii="Times New Roman" w:hAnsi="Times New Roman" w:cs="Times New Roman"/>
          <w:sz w:val="22"/>
          <w:szCs w:val="22"/>
        </w:rPr>
        <w:t>Warrantors</w:t>
      </w:r>
      <w:r w:rsidRPr="008121D2">
        <w:rPr>
          <w:rFonts w:ascii="Times New Roman" w:hAnsi="Times New Roman" w:cs="Times New Roman"/>
          <w:sz w:val="22"/>
          <w:szCs w:val="22"/>
        </w:rPr>
        <w:t xml:space="preserve">; and any judgment obtained in a New York Court arising out of or in relation to the obligations of the </w:t>
      </w:r>
      <w:r w:rsidR="00893FFB">
        <w:rPr>
          <w:rFonts w:ascii="Times New Roman" w:hAnsi="Times New Roman" w:cs="Times New Roman"/>
          <w:sz w:val="22"/>
          <w:szCs w:val="22"/>
        </w:rPr>
        <w:t>Warrantors</w:t>
      </w:r>
      <w:r w:rsidRPr="008121D2" w:rsidR="00893FFB">
        <w:rPr>
          <w:rFonts w:ascii="Times New Roman" w:hAnsi="Times New Roman" w:cs="Times New Roman"/>
          <w:sz w:val="22"/>
          <w:szCs w:val="22"/>
        </w:rPr>
        <w:t xml:space="preserve"> </w:t>
      </w:r>
      <w:r w:rsidRPr="008121D2">
        <w:rPr>
          <w:rFonts w:ascii="Times New Roman" w:hAnsi="Times New Roman" w:cs="Times New Roman"/>
          <w:sz w:val="22"/>
          <w:szCs w:val="22"/>
        </w:rPr>
        <w:t xml:space="preserve">under </w:t>
      </w:r>
      <w:r w:rsidRPr="008121D2">
        <w:rPr>
          <w:rFonts w:ascii="Times New Roman" w:hAnsi="Times New Roman" w:cs="Times New Roman"/>
          <w:b/>
          <w:bCs/>
          <w:sz w:val="22"/>
          <w:szCs w:val="22"/>
        </w:rPr>
        <w:t>[the</w:t>
      </w:r>
      <w:r w:rsidRPr="008121D2" w:rsidR="002B4D18">
        <w:rPr>
          <w:rFonts w:ascii="Times New Roman" w:hAnsi="Times New Roman" w:cs="Times New Roman"/>
          <w:b/>
          <w:bCs/>
          <w:sz w:val="22"/>
          <w:szCs w:val="22"/>
        </w:rPr>
        <w:t>][</w:t>
      </w:r>
      <w:r w:rsidRPr="008121D2">
        <w:rPr>
          <w:rFonts w:ascii="Times New Roman" w:hAnsi="Times New Roman" w:cs="Times New Roman"/>
          <w:b/>
          <w:bCs/>
          <w:sz w:val="22"/>
          <w:szCs w:val="22"/>
        </w:rPr>
        <w:t>this]</w:t>
      </w:r>
      <w:r w:rsidRPr="008121D2">
        <w:rPr>
          <w:rFonts w:ascii="Times New Roman" w:hAnsi="Times New Roman" w:cs="Times New Roman"/>
          <w:sz w:val="22"/>
          <w:szCs w:val="22"/>
        </w:rPr>
        <w:t xml:space="preserve"> International Underwriting Agreement will be recognized and enforced in the courts of </w:t>
      </w:r>
      <w:r w:rsidRPr="008121D2">
        <w:rPr>
          <w:rFonts w:ascii="Times New Roman" w:hAnsi="Times New Roman" w:cs="Times New Roman"/>
          <w:b/>
          <w:bCs/>
          <w:sz w:val="22"/>
          <w:szCs w:val="22"/>
        </w:rPr>
        <w:t>[the Cayman Islands, Hong Kong, the PRC and the United States]</w:t>
      </w:r>
      <w:r w:rsidRPr="008121D2" w:rsidR="00BB4968">
        <w:rPr>
          <w:rFonts w:ascii="Times New Roman" w:hAnsi="Times New Roman" w:cs="Times New Roman"/>
          <w:sz w:val="22"/>
          <w:szCs w:val="22"/>
        </w:rPr>
        <w:t xml:space="preserve">, </w:t>
      </w:r>
      <w:r w:rsidRPr="008121D2">
        <w:rPr>
          <w:rFonts w:ascii="Times New Roman" w:hAnsi="Times New Roman" w:cs="Times New Roman"/>
          <w:sz w:val="22"/>
          <w:szCs w:val="22"/>
        </w:rPr>
        <w:t xml:space="preserve">subject to the conditions described under the </w:t>
      </w:r>
      <w:r w:rsidRPr="008121D2" w:rsidR="00B4446D">
        <w:rPr>
          <w:rFonts w:ascii="Times New Roman" w:hAnsi="Times New Roman" w:cs="Times New Roman"/>
          <w:sz w:val="22"/>
          <w:szCs w:val="22"/>
        </w:rPr>
        <w:t xml:space="preserve">section headed </w:t>
      </w:r>
      <w:r w:rsidRPr="008121D2">
        <w:rPr>
          <w:rFonts w:ascii="Times New Roman" w:hAnsi="Times New Roman" w:cs="Times New Roman"/>
          <w:sz w:val="22"/>
          <w:szCs w:val="22"/>
        </w:rPr>
        <w:t>“</w:t>
      </w:r>
      <w:r w:rsidRPr="008121D2" w:rsidR="00CF6F83">
        <w:rPr>
          <w:rFonts w:ascii="Times New Roman" w:hAnsi="Times New Roman" w:cs="Times New Roman"/>
          <w:b/>
          <w:bCs/>
          <w:sz w:val="22"/>
          <w:szCs w:val="22"/>
        </w:rPr>
        <w:t>[</w:t>
      </w:r>
      <w:r w:rsidRPr="008121D2">
        <w:rPr>
          <w:rFonts w:ascii="Times New Roman" w:hAnsi="Times New Roman" w:cs="Times New Roman"/>
          <w:b/>
          <w:bCs/>
          <w:sz w:val="22"/>
          <w:szCs w:val="22"/>
        </w:rPr>
        <w:t>Enforceability of Civil Liabilities</w:t>
      </w:r>
      <w:r w:rsidRPr="008121D2" w:rsidR="00CF6F83">
        <w:rPr>
          <w:rFonts w:ascii="Times New Roman" w:hAnsi="Times New Roman" w:cs="Times New Roman"/>
          <w:b/>
          <w:bCs/>
          <w:sz w:val="22"/>
          <w:szCs w:val="22"/>
        </w:rPr>
        <w:t>]</w:t>
      </w:r>
      <w:r w:rsidRPr="008121D2">
        <w:rPr>
          <w:rFonts w:ascii="Times New Roman" w:hAnsi="Times New Roman" w:cs="Times New Roman"/>
          <w:sz w:val="22"/>
          <w:szCs w:val="22"/>
        </w:rPr>
        <w:t xml:space="preserve">” in each of </w:t>
      </w:r>
      <w:r w:rsidRPr="008121D2" w:rsidR="005B1D10">
        <w:rPr>
          <w:rFonts w:ascii="Times New Roman" w:hAnsi="Times New Roman" w:cs="Times New Roman"/>
          <w:sz w:val="22"/>
          <w:szCs w:val="22"/>
        </w:rPr>
        <w:t>the Hong Kong Public Offering Documents, the Application Proof, the PHIP</w:t>
      </w:r>
      <w:r w:rsidR="000107A5">
        <w:rPr>
          <w:rFonts w:ascii="Times New Roman" w:hAnsi="Times New Roman" w:cs="Times New Roman"/>
          <w:sz w:val="22"/>
          <w:szCs w:val="22"/>
        </w:rPr>
        <w:t>,</w:t>
      </w:r>
      <w:r w:rsidRPr="008121D2" w:rsidR="005B1D10">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w:t>
      </w:r>
    </w:p>
    <w:p w:rsidR="00135E72" w:rsidRPr="008121D2" w:rsidP="00CB6F8D" w14:paraId="3C76A4EB" w14:textId="77777777">
      <w:pPr>
        <w:numPr>
          <w:ilvl w:val="0"/>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It is not necessary under the Laws of </w:t>
      </w:r>
      <w:r w:rsidRPr="008121D2">
        <w:rPr>
          <w:rFonts w:ascii="Times New Roman" w:hAnsi="Times New Roman" w:cs="Times New Roman"/>
          <w:b/>
          <w:bCs/>
          <w:sz w:val="22"/>
          <w:szCs w:val="22"/>
        </w:rPr>
        <w:t>[the Cayman Islands, Hong Kong, the PRC and the United States]</w:t>
      </w:r>
      <w:r w:rsidRPr="008121D2">
        <w:rPr>
          <w:rFonts w:ascii="Times New Roman" w:hAnsi="Times New Roman" w:cs="Times New Roman"/>
          <w:sz w:val="22"/>
          <w:szCs w:val="22"/>
        </w:rPr>
        <w:t xml:space="preserve"> that any of the International Underwriters or the Hong Kong Underwriters (other than those incorporated or organized under the Laws of </w:t>
      </w:r>
      <w:r w:rsidRPr="008121D2">
        <w:rPr>
          <w:rFonts w:ascii="Times New Roman" w:hAnsi="Times New Roman" w:cs="Times New Roman"/>
          <w:b/>
          <w:bCs/>
          <w:sz w:val="22"/>
          <w:szCs w:val="22"/>
        </w:rPr>
        <w:t>[the Cayman Islands, Hong Kong, the PRC and the United States]</w:t>
      </w:r>
      <w:r w:rsidRPr="008121D2">
        <w:rPr>
          <w:rFonts w:ascii="Times New Roman" w:hAnsi="Times New Roman" w:cs="Times New Roman"/>
          <w:sz w:val="22"/>
          <w:szCs w:val="22"/>
        </w:rPr>
        <w:t xml:space="preserve"> as the case may be) should be licensed, qualified or entitled to carry out business in Laws of </w:t>
      </w:r>
      <w:r w:rsidRPr="008121D2">
        <w:rPr>
          <w:rFonts w:ascii="Times New Roman" w:hAnsi="Times New Roman" w:cs="Times New Roman"/>
          <w:b/>
          <w:bCs/>
          <w:sz w:val="22"/>
          <w:szCs w:val="22"/>
        </w:rPr>
        <w:t>[the Cayman Islands, Hong Kong, the PRC and the United States]</w:t>
      </w:r>
      <w:r w:rsidRPr="008121D2">
        <w:rPr>
          <w:rFonts w:ascii="Times New Roman" w:hAnsi="Times New Roman" w:cs="Times New Roman"/>
          <w:sz w:val="22"/>
          <w:szCs w:val="22"/>
        </w:rPr>
        <w:t xml:space="preserve"> (A) to enable them to enforce their respective rights under this Agreement, the </w:t>
      </w:r>
      <w:r w:rsidRPr="008121D2">
        <w:rPr>
          <w:rFonts w:ascii="Times New Roman" w:hAnsi="Times New Roman" w:cs="Times New Roman"/>
          <w:b/>
          <w:bCs/>
          <w:sz w:val="22"/>
          <w:szCs w:val="22"/>
        </w:rPr>
        <w:t>[Hong Kong</w:t>
      </w:r>
      <w:r w:rsidRPr="008121D2" w:rsidR="00334B64">
        <w:rPr>
          <w:rFonts w:ascii="Times New Roman" w:hAnsi="Times New Roman" w:cs="Times New Roman"/>
          <w:b/>
          <w:bCs/>
          <w:sz w:val="22"/>
          <w:szCs w:val="22"/>
        </w:rPr>
        <w:t>][</w:t>
      </w:r>
      <w:r w:rsidRPr="008121D2">
        <w:rPr>
          <w:rFonts w:ascii="Times New Roman" w:hAnsi="Times New Roman" w:cs="Times New Roman"/>
          <w:b/>
          <w:bCs/>
          <w:sz w:val="22"/>
          <w:szCs w:val="22"/>
        </w:rPr>
        <w:t>International]</w:t>
      </w:r>
      <w:r w:rsidRPr="008121D2">
        <w:rPr>
          <w:rFonts w:ascii="Times New Roman" w:hAnsi="Times New Roman" w:cs="Times New Roman"/>
          <w:sz w:val="22"/>
          <w:szCs w:val="22"/>
        </w:rPr>
        <w:t xml:space="preserve"> Underwriting Agreement or any other document to be furnished hereunder or thereunder</w:t>
      </w:r>
      <w:r w:rsidRPr="008121D2" w:rsidR="00537393">
        <w:rPr>
          <w:rFonts w:ascii="Times New Roman" w:hAnsi="Times New Roman" w:cs="Times New Roman"/>
          <w:sz w:val="22"/>
          <w:szCs w:val="22"/>
        </w:rPr>
        <w:t>;</w:t>
      </w:r>
      <w:r w:rsidRPr="008121D2">
        <w:rPr>
          <w:rFonts w:ascii="Times New Roman" w:hAnsi="Times New Roman" w:cs="Times New Roman"/>
          <w:sz w:val="22"/>
          <w:szCs w:val="22"/>
        </w:rPr>
        <w:t xml:space="preserve"> or (B) solely by reason of the execution, delivery or performance of this Agreement and the </w:t>
      </w:r>
      <w:r w:rsidRPr="008121D2">
        <w:rPr>
          <w:rFonts w:ascii="Times New Roman" w:hAnsi="Times New Roman" w:cs="Times New Roman"/>
          <w:b/>
          <w:bCs/>
          <w:sz w:val="22"/>
          <w:szCs w:val="22"/>
        </w:rPr>
        <w:t>[Hong Kong</w:t>
      </w:r>
      <w:r w:rsidRPr="008121D2" w:rsidR="00334B64">
        <w:rPr>
          <w:rFonts w:ascii="Times New Roman" w:hAnsi="Times New Roman" w:cs="Times New Roman"/>
          <w:b/>
          <w:bCs/>
          <w:sz w:val="22"/>
          <w:szCs w:val="22"/>
        </w:rPr>
        <w:t>][</w:t>
      </w:r>
      <w:r w:rsidRPr="008121D2">
        <w:rPr>
          <w:rFonts w:ascii="Times New Roman" w:hAnsi="Times New Roman" w:cs="Times New Roman"/>
          <w:b/>
          <w:bCs/>
          <w:sz w:val="22"/>
          <w:szCs w:val="22"/>
        </w:rPr>
        <w:t>International]</w:t>
      </w:r>
      <w:r w:rsidRPr="008121D2">
        <w:rPr>
          <w:rFonts w:ascii="Times New Roman" w:hAnsi="Times New Roman" w:cs="Times New Roman"/>
          <w:sz w:val="22"/>
          <w:szCs w:val="22"/>
        </w:rPr>
        <w:t xml:space="preserve"> Underwriting Agreement.</w:t>
      </w:r>
    </w:p>
    <w:p w:rsidR="00A963EE" w:rsidRPr="008121D2" w:rsidP="00CB6F8D" w14:paraId="2EA1A6B6"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Professional Investor</w:t>
      </w:r>
    </w:p>
    <w:p w:rsidR="005E0586" w:rsidRPr="008121D2" w:rsidP="00CB6F8D" w14:paraId="0A8557B5" w14:textId="77777777">
      <w:pPr>
        <w:numPr>
          <w:ilvl w:val="0"/>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Company has read and understood the Professional Investor Treatment Notice set forth in Schedule </w:t>
      </w:r>
      <w:r w:rsidRPr="008121D2">
        <w:rPr>
          <w:rFonts w:ascii="Times New Roman" w:hAnsi="Times New Roman" w:cs="Times New Roman"/>
          <w:sz w:val="22"/>
          <w:szCs w:val="22"/>
          <w:highlight w:val="yellow"/>
        </w:rPr>
        <w:t>[ </w:t>
      </w:r>
      <w:r w:rsidRPr="008121D2">
        <w:rPr>
          <w:rFonts w:ascii="Wingdings 2" w:hAnsi="Wingdings 2" w:cs="Times New Roman"/>
          <w:sz w:val="22"/>
          <w:szCs w:val="22"/>
          <w:highlight w:val="yellow"/>
        </w:rPr>
        <w:sym w:font="Wingdings 2" w:char="F098"/>
      </w:r>
      <w:r w:rsidRPr="008121D2">
        <w:rPr>
          <w:rFonts w:ascii="Times New Roman" w:hAnsi="Times New Roman" w:cs="Times New Roman"/>
          <w:sz w:val="22"/>
          <w:szCs w:val="22"/>
          <w:highlight w:val="yellow"/>
        </w:rPr>
        <w:t> ]</w:t>
      </w:r>
      <w:r w:rsidRPr="008121D2">
        <w:rPr>
          <w:rFonts w:ascii="Times New Roman" w:hAnsi="Times New Roman" w:cs="Times New Roman"/>
          <w:sz w:val="22"/>
          <w:szCs w:val="22"/>
        </w:rPr>
        <w:t xml:space="preserve"> of this Agreement hereto and acknowledges and agrees to the representations, waivers and consents contained in such notice, in which the expressions “you” or “your” shall mean the Warrantors, and “we” or “us” or “our” shall mean the Joint Sponsors, the Sponsor-OC</w:t>
      </w:r>
      <w:r w:rsidRPr="008121D2" w:rsidR="00EE4466">
        <w:rPr>
          <w:rFonts w:ascii="Times New Roman" w:hAnsi="Times New Roman" w:cs="Times New Roman"/>
          <w:sz w:val="22"/>
          <w:szCs w:val="22"/>
        </w:rPr>
        <w:t>s</w:t>
      </w:r>
      <w:r w:rsidRPr="008121D2">
        <w:rPr>
          <w:rFonts w:ascii="Times New Roman" w:hAnsi="Times New Roman" w:cs="Times New Roman"/>
          <w:sz w:val="22"/>
          <w:szCs w:val="22"/>
        </w:rPr>
        <w:t xml:space="preserve">, the Overall Coordinators, the Joint Global Coordinators, the Joint Bookrunners, the Joint Lead Managers, the </w:t>
      </w:r>
      <w:r w:rsidRPr="008121D2" w:rsidR="004377CA">
        <w:rPr>
          <w:rFonts w:ascii="Times New Roman" w:hAnsi="Times New Roman" w:cs="Times New Roman"/>
          <w:sz w:val="22"/>
          <w:szCs w:val="22"/>
        </w:rPr>
        <w:t>CMIs</w:t>
      </w:r>
      <w:r w:rsidRPr="008121D2">
        <w:rPr>
          <w:rFonts w:ascii="Times New Roman" w:hAnsi="Times New Roman" w:cs="Times New Roman"/>
          <w:sz w:val="22"/>
          <w:szCs w:val="22"/>
        </w:rPr>
        <w:t xml:space="preserve"> and the Underwriters.</w:t>
      </w:r>
    </w:p>
    <w:p w:rsidR="00A963EE" w:rsidRPr="008121D2" w:rsidP="00CB6F8D" w14:paraId="38826816"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No Other Arrangements Relating to Sale of Offer Shares</w:t>
      </w:r>
    </w:p>
    <w:p w:rsidR="00276A27" w:rsidRPr="008121D2" w:rsidP="00276A27" w14:paraId="7DDFE9B5"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There are no contracts, agreements or understandings between the </w:t>
      </w:r>
      <w:r w:rsidR="00526140">
        <w:rPr>
          <w:rFonts w:ascii="Times New Roman" w:hAnsi="Times New Roman" w:cs="Times New Roman"/>
          <w:sz w:val="22"/>
          <w:szCs w:val="22"/>
        </w:rPr>
        <w:t>Warrantors</w:t>
      </w:r>
      <w:r w:rsidRPr="008121D2" w:rsidR="00526140">
        <w:rPr>
          <w:rFonts w:ascii="Times New Roman" w:hAnsi="Times New Roman" w:cs="Times New Roman"/>
          <w:sz w:val="22"/>
          <w:szCs w:val="22"/>
        </w:rPr>
        <w:t xml:space="preserve"> </w:t>
      </w:r>
      <w:r w:rsidRPr="008121D2">
        <w:rPr>
          <w:rFonts w:ascii="Times New Roman" w:hAnsi="Times New Roman" w:cs="Times New Roman"/>
          <w:sz w:val="22"/>
          <w:szCs w:val="22"/>
        </w:rPr>
        <w:t xml:space="preserve">or any Subsidiary and any person or entity (other than the Hong Kong Underwriters pursuant to </w:t>
      </w:r>
      <w:r w:rsidRPr="008121D2">
        <w:rPr>
          <w:rFonts w:ascii="Times New Roman" w:hAnsi="Times New Roman" w:cs="Times New Roman"/>
          <w:b/>
          <w:bCs/>
          <w:sz w:val="22"/>
          <w:szCs w:val="22"/>
        </w:rPr>
        <w:t>[this</w:t>
      </w:r>
      <w:r w:rsidRPr="008121D2" w:rsidR="004C691C">
        <w:rPr>
          <w:rFonts w:ascii="Times New Roman" w:hAnsi="Times New Roman" w:cs="Times New Roman"/>
          <w:b/>
          <w:bCs/>
          <w:sz w:val="22"/>
          <w:szCs w:val="22"/>
        </w:rPr>
        <w:t>][</w:t>
      </w:r>
      <w:r w:rsidRPr="008121D2">
        <w:rPr>
          <w:rFonts w:ascii="Times New Roman" w:hAnsi="Times New Roman" w:cs="Times New Roman"/>
          <w:b/>
          <w:bCs/>
          <w:sz w:val="22"/>
          <w:szCs w:val="22"/>
        </w:rPr>
        <w:t>the]</w:t>
      </w:r>
      <w:r w:rsidRPr="008121D2">
        <w:rPr>
          <w:rFonts w:ascii="Times New Roman" w:hAnsi="Times New Roman" w:cs="Times New Roman"/>
          <w:sz w:val="22"/>
          <w:szCs w:val="22"/>
        </w:rPr>
        <w:t xml:space="preserve"> Hong Kong Underwriting Agreement and the International Underwriters pursuant to </w:t>
      </w:r>
      <w:r w:rsidRPr="008121D2">
        <w:rPr>
          <w:rFonts w:ascii="Times New Roman" w:hAnsi="Times New Roman" w:cs="Times New Roman"/>
          <w:b/>
          <w:bCs/>
          <w:sz w:val="22"/>
          <w:szCs w:val="22"/>
        </w:rPr>
        <w:t>[the</w:t>
      </w:r>
      <w:r w:rsidRPr="008121D2" w:rsidR="004C691C">
        <w:rPr>
          <w:rFonts w:ascii="Times New Roman" w:hAnsi="Times New Roman" w:cs="Times New Roman"/>
          <w:b/>
          <w:bCs/>
          <w:sz w:val="22"/>
          <w:szCs w:val="22"/>
        </w:rPr>
        <w:t>][</w:t>
      </w:r>
      <w:r w:rsidRPr="008121D2">
        <w:rPr>
          <w:rFonts w:ascii="Times New Roman" w:hAnsi="Times New Roman" w:cs="Times New Roman"/>
          <w:b/>
          <w:bCs/>
          <w:sz w:val="22"/>
          <w:szCs w:val="22"/>
        </w:rPr>
        <w:t>this]</w:t>
      </w:r>
      <w:r w:rsidRPr="008121D2">
        <w:rPr>
          <w:rFonts w:ascii="Times New Roman" w:hAnsi="Times New Roman" w:cs="Times New Roman"/>
          <w:sz w:val="22"/>
          <w:szCs w:val="22"/>
        </w:rPr>
        <w:t xml:space="preserve"> International Underwriting Agreement) that would give rise to any claim against the Company, any Subsidiary or any Underwriter for brokerage commissions, finder’s fees or other payments in connection with the offer and sale of the Offer Shares.</w:t>
      </w:r>
    </w:p>
    <w:p w:rsidR="00276A27" w:rsidRPr="00307621" w:rsidP="00307621" w14:paraId="1215BD2B" w14:textId="77777777">
      <w:pPr>
        <w:numPr>
          <w:ilvl w:val="1"/>
          <w:numId w:val="57"/>
        </w:numPr>
        <w:adjustRightInd w:val="0"/>
        <w:snapToGrid w:val="0"/>
        <w:spacing w:before="120" w:after="120" w:line="240" w:lineRule="auto"/>
        <w:rPr>
          <w:rFonts w:ascii="Times New Roman" w:eastAsia="DFPKaiShu-GB5" w:hAnsi="Times New Roman" w:cs="Times New Roman"/>
          <w:color w:val="000000"/>
          <w:sz w:val="22"/>
          <w:szCs w:val="22"/>
          <w:lang w:eastAsia="zh-TW"/>
        </w:rPr>
      </w:pPr>
      <w:r w:rsidRPr="008121D2">
        <w:rPr>
          <w:rFonts w:ascii="Times New Roman" w:eastAsia="DFPKaiShu-GB5" w:hAnsi="Times New Roman" w:cs="Times New Roman"/>
          <w:color w:val="000000"/>
          <w:sz w:val="22"/>
          <w:szCs w:val="22"/>
          <w:lang w:eastAsia="zh-TW"/>
        </w:rPr>
        <w:t xml:space="preserve">Neither the Company nor any Subsidiary has entered into any contractual arrangement relating to the offer, sale, distribution or delivery of any Shares other than this Agreement, the </w:t>
      </w:r>
      <w:r w:rsidRPr="008121D2">
        <w:rPr>
          <w:rFonts w:ascii="Times New Roman" w:eastAsia="DFPKaiShu-GB5" w:hAnsi="Times New Roman" w:cs="Times New Roman"/>
          <w:b/>
          <w:bCs/>
          <w:color w:val="000000"/>
          <w:sz w:val="22"/>
          <w:szCs w:val="22"/>
          <w:lang w:eastAsia="zh-TW"/>
        </w:rPr>
        <w:t>[Hong Kong</w:t>
      </w:r>
      <w:r w:rsidRPr="008121D2" w:rsidR="00CB10B9">
        <w:rPr>
          <w:rFonts w:ascii="Times New Roman" w:eastAsia="DFPKaiShu-GB5" w:hAnsi="Times New Roman" w:cs="Times New Roman"/>
          <w:b/>
          <w:bCs/>
          <w:color w:val="000000"/>
          <w:sz w:val="22"/>
          <w:szCs w:val="22"/>
          <w:lang w:eastAsia="zh-TW"/>
        </w:rPr>
        <w:t>][</w:t>
      </w:r>
      <w:r w:rsidRPr="008121D2">
        <w:rPr>
          <w:rFonts w:ascii="Times New Roman" w:eastAsia="DFPKaiShu-GB5" w:hAnsi="Times New Roman" w:cs="Times New Roman"/>
          <w:b/>
          <w:bCs/>
          <w:color w:val="000000"/>
          <w:sz w:val="22"/>
          <w:szCs w:val="22"/>
          <w:lang w:eastAsia="zh-TW"/>
        </w:rPr>
        <w:t>International]</w:t>
      </w:r>
      <w:r w:rsidRPr="008121D2">
        <w:rPr>
          <w:rFonts w:ascii="Times New Roman" w:eastAsia="DFPKaiShu-GB5" w:hAnsi="Times New Roman" w:cs="Times New Roman"/>
          <w:color w:val="000000"/>
          <w:sz w:val="22"/>
          <w:szCs w:val="22"/>
          <w:lang w:eastAsia="zh-TW"/>
        </w:rPr>
        <w:t xml:space="preserve"> Underwriting Agreement, </w:t>
      </w:r>
      <w:r w:rsidRPr="008121D2">
        <w:rPr>
          <w:rFonts w:ascii="Times New Roman" w:eastAsia="DFPKaiShu-GB5" w:hAnsi="Times New Roman" w:cs="Times New Roman"/>
          <w:b/>
          <w:bCs/>
          <w:color w:val="000000"/>
          <w:sz w:val="22"/>
          <w:szCs w:val="22"/>
          <w:lang w:eastAsia="zh-TW"/>
        </w:rPr>
        <w:t>[the Cornerstone Investment Agreements]</w:t>
      </w:r>
      <w:r w:rsidRPr="008121D2">
        <w:rPr>
          <w:rFonts w:ascii="Times New Roman" w:eastAsia="DFPKaiShu-GB5" w:hAnsi="Times New Roman" w:cs="Times New Roman"/>
          <w:color w:val="000000"/>
          <w:sz w:val="22"/>
          <w:szCs w:val="22"/>
          <w:lang w:eastAsia="zh-TW"/>
        </w:rPr>
        <w:t xml:space="preserve"> and the Operative Documents.</w:t>
      </w:r>
      <w:r w:rsidR="00307621">
        <w:rPr>
          <w:rFonts w:ascii="Times New Roman" w:eastAsia="DFPKaiShu-GB5" w:hAnsi="Times New Roman" w:cs="Times New Roman"/>
          <w:color w:val="000000"/>
          <w:sz w:val="22"/>
          <w:szCs w:val="22"/>
          <w:lang w:eastAsia="zh-TW"/>
        </w:rPr>
        <w:t xml:space="preserve"> T</w:t>
      </w:r>
      <w:r w:rsidRPr="00307621" w:rsidR="00307621">
        <w:rPr>
          <w:rFonts w:ascii="Times New Roman" w:eastAsia="DFPKaiShu-GB5" w:hAnsi="Times New Roman" w:cs="Times New Roman"/>
          <w:color w:val="000000"/>
          <w:sz w:val="22"/>
          <w:szCs w:val="22"/>
          <w:lang w:eastAsia="zh-TW"/>
        </w:rPr>
        <w:t>here are no contracts, agreements or understandings entered into by the Company or the</w:t>
      </w:r>
      <w:r w:rsidR="00307621">
        <w:rPr>
          <w:rFonts w:ascii="Times New Roman" w:eastAsia="DFPKaiShu-GB5" w:hAnsi="Times New Roman" w:cs="Times New Roman"/>
          <w:color w:val="000000"/>
          <w:sz w:val="22"/>
          <w:szCs w:val="22"/>
          <w:lang w:eastAsia="zh-TW"/>
        </w:rPr>
        <w:t xml:space="preserve"> </w:t>
      </w:r>
      <w:r w:rsidRPr="00307621" w:rsidR="00307621">
        <w:rPr>
          <w:rFonts w:ascii="Times New Roman" w:eastAsia="DFPKaiShu-GB5" w:hAnsi="Times New Roman" w:cs="Times New Roman"/>
          <w:color w:val="000000"/>
          <w:sz w:val="22"/>
          <w:szCs w:val="22"/>
          <w:lang w:eastAsia="zh-TW"/>
        </w:rPr>
        <w:t>Subsidiaries or any Controlling Shareholder in relation to the appointment of other capital market</w:t>
      </w:r>
      <w:r w:rsidR="00307621">
        <w:rPr>
          <w:rFonts w:ascii="Times New Roman" w:eastAsia="DFPKaiShu-GB5" w:hAnsi="Times New Roman" w:cs="Times New Roman"/>
          <w:color w:val="000000"/>
          <w:sz w:val="22"/>
          <w:szCs w:val="22"/>
          <w:lang w:eastAsia="zh-TW"/>
        </w:rPr>
        <w:t xml:space="preserve"> </w:t>
      </w:r>
      <w:r w:rsidRPr="00307621" w:rsidR="00307621">
        <w:rPr>
          <w:rFonts w:ascii="Times New Roman" w:eastAsia="DFPKaiShu-GB5" w:hAnsi="Times New Roman" w:cs="Times New Roman"/>
          <w:color w:val="000000"/>
          <w:sz w:val="22"/>
          <w:szCs w:val="22"/>
          <w:lang w:eastAsia="zh-TW"/>
        </w:rPr>
        <w:t>intermediaries or fee arrangement arising thereof, other than the arrangements already disclosed to</w:t>
      </w:r>
      <w:r w:rsidR="00307621">
        <w:rPr>
          <w:rFonts w:ascii="Times New Roman" w:eastAsia="DFPKaiShu-GB5" w:hAnsi="Times New Roman" w:cs="Times New Roman"/>
          <w:color w:val="000000"/>
          <w:sz w:val="22"/>
          <w:szCs w:val="22"/>
          <w:lang w:eastAsia="zh-TW"/>
        </w:rPr>
        <w:t xml:space="preserve"> </w:t>
      </w:r>
      <w:r w:rsidRPr="00307621" w:rsidR="00307621">
        <w:rPr>
          <w:rFonts w:ascii="Times New Roman" w:eastAsia="DFPKaiShu-GB5" w:hAnsi="Times New Roman" w:cs="Times New Roman"/>
          <w:color w:val="000000"/>
          <w:sz w:val="22"/>
          <w:szCs w:val="22"/>
          <w:lang w:eastAsia="zh-TW"/>
        </w:rPr>
        <w:t>the Joint Sponsors, the Joint Global Coordinators and the Overall Coordinators.</w:t>
      </w:r>
    </w:p>
    <w:p w:rsidR="00A963EE" w:rsidRPr="008121D2" w:rsidP="00CB6F8D" w14:paraId="6706CA33"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United States Securities Laws</w:t>
      </w:r>
      <w:r w:rsidRPr="008121D2" w:rsidR="00CB6F8D">
        <w:rPr>
          <w:rFonts w:ascii="Times New Roman" w:hAnsi="Times New Roman" w:cs="Times New Roman"/>
          <w:b/>
          <w:bCs/>
          <w:sz w:val="22"/>
          <w:szCs w:val="22"/>
        </w:rPr>
        <w:t xml:space="preserve"> and Related Matters</w:t>
      </w:r>
    </w:p>
    <w:p w:rsidR="00CC4F99" w:rsidRPr="008121D2" w:rsidP="00CC4F99" w14:paraId="0A87ED7B"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No registration of the Offer Shares under the Securities Act will be required for the offer, sale, initial resale and delivery of the Offer Shares to or by any of the Underwriters, the Overall Coordinators, or the Joint Global Coordinators in the manner contemplated in this Agreement and the International Underwriting Agreement and in each of the Hong Kong Public Offering Documents, the Application Proof, the PHIP</w:t>
      </w:r>
      <w:r w:rsidR="000107A5">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w:t>
      </w:r>
    </w:p>
    <w:p w:rsidR="00CC4F99" w:rsidRPr="008121D2" w:rsidP="00CC4F99" w14:paraId="1BAE5131"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None of the Company and </w:t>
      </w:r>
      <w:r w:rsidRPr="008121D2" w:rsidR="00A86363">
        <w:rPr>
          <w:rFonts w:ascii="Times New Roman" w:hAnsi="Times New Roman" w:cs="Times New Roman"/>
          <w:sz w:val="22"/>
          <w:szCs w:val="22"/>
        </w:rPr>
        <w:t>its affiliates</w:t>
      </w:r>
      <w:r w:rsidRPr="008121D2">
        <w:rPr>
          <w:rFonts w:ascii="Times New Roman" w:hAnsi="Times New Roman" w:cs="Times New Roman"/>
          <w:sz w:val="22"/>
          <w:szCs w:val="22"/>
        </w:rPr>
        <w:t xml:space="preserve"> nor any person acting on behalf of any of them (A) has made or will make offers or sales of any security, or solicited or will solicit offers to buy, or otherwise negotiated or will negotiate in respect of, any security, under circumstances that would require registration of the Offer Shares under the Securities Act</w:t>
      </w:r>
      <w:r w:rsidRPr="008121D2" w:rsidR="00537393">
        <w:rPr>
          <w:rFonts w:ascii="Times New Roman" w:hAnsi="Times New Roman" w:cs="Times New Roman"/>
          <w:sz w:val="22"/>
          <w:szCs w:val="22"/>
        </w:rPr>
        <w:t>;</w:t>
      </w:r>
      <w:r w:rsidRPr="008121D2" w:rsidR="001B2926">
        <w:rPr>
          <w:rFonts w:ascii="Times New Roman" w:hAnsi="Times New Roman" w:cs="Times New Roman"/>
          <w:sz w:val="22"/>
          <w:szCs w:val="22"/>
        </w:rPr>
        <w:t xml:space="preserve"> </w:t>
      </w:r>
      <w:r w:rsidRPr="008121D2">
        <w:rPr>
          <w:rFonts w:ascii="Times New Roman" w:hAnsi="Times New Roman" w:cs="Times New Roman"/>
          <w:sz w:val="22"/>
          <w:szCs w:val="22"/>
        </w:rPr>
        <w:t xml:space="preserve">or (B) has offered or sold or will offer or sell the Offer Shares by means of </w:t>
      </w:r>
      <w:r w:rsidRPr="008121D2" w:rsidR="001145B8">
        <w:rPr>
          <w:rFonts w:ascii="Times New Roman" w:hAnsi="Times New Roman" w:cs="Times New Roman"/>
          <w:b/>
          <w:bCs/>
          <w:sz w:val="22"/>
          <w:szCs w:val="22"/>
        </w:rPr>
        <w:t>[</w:t>
      </w:r>
      <w:r w:rsidRPr="008121D2">
        <w:rPr>
          <w:rFonts w:ascii="Times New Roman" w:hAnsi="Times New Roman" w:cs="Times New Roman"/>
          <w:b/>
          <w:bCs/>
          <w:sz w:val="22"/>
          <w:szCs w:val="22"/>
        </w:rPr>
        <w:t>(i) any “general solicitation or general advertising” within the meaning of Rule 502(c) under the Securities Act or any other conduct involving a public offering within the meaning of Section 4(a)(2) of the Securities Act or (ii)</w:t>
      </w:r>
      <w:r w:rsidRPr="008121D2" w:rsidR="001145B8">
        <w:rPr>
          <w:rFonts w:ascii="Times New Roman" w:hAnsi="Times New Roman" w:cs="Times New Roman"/>
          <w:b/>
          <w:bCs/>
          <w:sz w:val="22"/>
          <w:szCs w:val="22"/>
        </w:rPr>
        <w:t>]</w:t>
      </w:r>
      <w:r>
        <w:rPr>
          <w:rStyle w:val="FootnoteReference"/>
          <w:rFonts w:ascii="Times New Roman" w:hAnsi="Times New Roman" w:cs="Times New Roman"/>
          <w:b/>
          <w:bCs/>
          <w:sz w:val="22"/>
          <w:szCs w:val="22"/>
        </w:rPr>
        <w:footnoteReference w:id="6"/>
      </w:r>
      <w:r w:rsidRPr="008121D2">
        <w:rPr>
          <w:rFonts w:ascii="Times New Roman" w:hAnsi="Times New Roman" w:cs="Times New Roman"/>
          <w:sz w:val="22"/>
          <w:szCs w:val="22"/>
        </w:rPr>
        <w:t xml:space="preserve"> any “directed selling efforts” within the meaning of Rule 902 under the Securities Act and will comply with the applicable offering restriction requirements of Regulation S.</w:t>
      </w:r>
    </w:p>
    <w:p w:rsidR="001145B8" w:rsidRPr="008121D2" w:rsidP="001145B8" w14:paraId="096D7F8C" w14:textId="77777777">
      <w:pPr>
        <w:numPr>
          <w:ilvl w:val="1"/>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w:t>
      </w:r>
      <w:r w:rsidRPr="008121D2" w:rsidR="00CC4F99">
        <w:rPr>
          <w:rFonts w:ascii="Times New Roman" w:hAnsi="Times New Roman" w:cs="Times New Roman"/>
          <w:b/>
          <w:bCs/>
          <w:sz w:val="22"/>
          <w:szCs w:val="22"/>
        </w:rPr>
        <w:t>None of the Company and its affiliate</w:t>
      </w:r>
      <w:r w:rsidRPr="008121D2" w:rsidR="00A86363">
        <w:rPr>
          <w:rFonts w:ascii="Times New Roman" w:hAnsi="Times New Roman" w:cs="Times New Roman"/>
          <w:b/>
          <w:bCs/>
          <w:sz w:val="22"/>
          <w:szCs w:val="22"/>
        </w:rPr>
        <w:t>s</w:t>
      </w:r>
      <w:r w:rsidRPr="008121D2" w:rsidR="00CC4F99">
        <w:rPr>
          <w:rFonts w:ascii="Times New Roman" w:hAnsi="Times New Roman" w:cs="Times New Roman"/>
          <w:b/>
          <w:bCs/>
          <w:sz w:val="22"/>
          <w:szCs w:val="22"/>
        </w:rPr>
        <w:t xml:space="preserve"> nor any person acting on behalf of any of them has sold, offered for sale, solicited offers to buy or otherwise negotiated in respect of, any security (as defined in the Securities Act) which is or will be integrated with the sale of th</w:t>
      </w:r>
      <w:r w:rsidRPr="008121D2">
        <w:rPr>
          <w:rFonts w:ascii="Times New Roman" w:hAnsi="Times New Roman" w:cs="Times New Roman"/>
          <w:b/>
          <w:bCs/>
          <w:sz w:val="22"/>
          <w:szCs w:val="22"/>
        </w:rPr>
        <w:t xml:space="preserve">e </w:t>
      </w:r>
      <w:r w:rsidRPr="008121D2" w:rsidR="00CC4F99">
        <w:rPr>
          <w:rFonts w:ascii="Times New Roman" w:hAnsi="Times New Roman" w:cs="Times New Roman"/>
          <w:b/>
          <w:bCs/>
          <w:sz w:val="22"/>
          <w:szCs w:val="22"/>
        </w:rPr>
        <w:t xml:space="preserve">International Offer Shares or the Hong Kong Offer Shares in a manner that would require the registration under the Securities Act of the International Offer Shares or the Hong Kong Offer Shares; the Company will not, and will not permit any of its affiliates or any person acting on its behalf, to sell, offer for sale or solicit offers to buy or otherwise negotiate in respect of any security (as defined in the Securities Act) which could be integrated with the sale of the International Offer Shares or the Hong Kong Offer Shares in a manner which would require the registration under the Securities Act of the International Offer Shares or Hong Kong Offer Shares. </w:t>
      </w:r>
    </w:p>
    <w:p w:rsidR="00CC4F99" w:rsidRPr="008121D2" w:rsidP="001145B8" w14:paraId="48C2E0EC" w14:textId="77777777">
      <w:pPr>
        <w:numPr>
          <w:ilvl w:val="1"/>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 xml:space="preserve">Within the preceding six months, neither the Company or </w:t>
      </w:r>
      <w:r w:rsidRPr="008121D2" w:rsidR="001F6622">
        <w:rPr>
          <w:rFonts w:ascii="Times New Roman" w:hAnsi="Times New Roman" w:cs="Times New Roman"/>
          <w:b/>
          <w:bCs/>
          <w:sz w:val="22"/>
          <w:szCs w:val="22"/>
        </w:rPr>
        <w:t>any of the Subsidiaries</w:t>
      </w:r>
      <w:r w:rsidRPr="008121D2">
        <w:rPr>
          <w:rFonts w:ascii="Times New Roman" w:hAnsi="Times New Roman" w:cs="Times New Roman"/>
          <w:b/>
          <w:bCs/>
          <w:sz w:val="22"/>
          <w:szCs w:val="22"/>
        </w:rPr>
        <w:t xml:space="preserve">, nor any of their </w:t>
      </w:r>
      <w:r w:rsidRPr="008121D2" w:rsidR="005D480A">
        <w:rPr>
          <w:rFonts w:ascii="Times New Roman" w:hAnsi="Times New Roman" w:cs="Times New Roman"/>
          <w:b/>
          <w:bCs/>
          <w:sz w:val="22"/>
          <w:szCs w:val="22"/>
        </w:rPr>
        <w:t>a</w:t>
      </w:r>
      <w:r w:rsidRPr="008121D2">
        <w:rPr>
          <w:rFonts w:ascii="Times New Roman" w:hAnsi="Times New Roman" w:cs="Times New Roman"/>
          <w:b/>
          <w:bCs/>
          <w:sz w:val="22"/>
          <w:szCs w:val="22"/>
        </w:rPr>
        <w:t>ffiliates, nor any person acting on its or their behalf has offered, sold, issued or distributed to any person any Shares or any securities of the same or a similar class as the Shares other than the Offer Shares offered or sold pursuant to the Global Offering hereunder; the Company will take all necessary precautions to ensure that any offer or sale, direct or indirect, in the United States or otherwise of any Shares or any substantially similar security issued by the Company, within six months subsequent to the date on which the distribution of the Offer Shares has been completed (as notified to the Company by the Overall Coordinators), is made under restrictions and other circumstances so as not to affect the status of the offer or sale of the Offer Shares in the United States or otherwise contemplated by this Agreement as transactions exempt from the registration provisions of the Securities Act.</w:t>
      </w:r>
    </w:p>
    <w:p w:rsidR="00CC4F99" w:rsidRPr="008121D2" w:rsidP="00CC4F99" w14:paraId="773B8703" w14:textId="77777777">
      <w:pPr>
        <w:numPr>
          <w:ilvl w:val="1"/>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The International Offer Shares are eligible for resale under Rule 144A under the Securities Act and when the International Offer Shares are issued and delivered pursuant to the International Underwriting Agreement, the International Offer Shares will not be of the same class (within the meaning of Rule 144A under the Securities Act) as securities which are listed on a national securities exchange registered under Section 6 of the Exchange Act or quoted in a U.S. automated inter-dealer quotation system.</w:t>
      </w:r>
    </w:p>
    <w:p w:rsidR="00CC4F99" w:rsidRPr="008121D2" w:rsidP="00CC4F99" w14:paraId="41B770A8" w14:textId="77777777">
      <w:pPr>
        <w:numPr>
          <w:ilvl w:val="1"/>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At any time when the Company is not subject to Section 13 or 15(d) of the Exchange Act nor exempt from reporting pursuant to Rule 12g3-2(b) thereunder or not in compliance with the information furnishing requirements of Rule 12g3-2(b) thereunder, the Company will, for the benefit of holders from time to time of Shares, furnish at its expense, upon request, to holders of Shares and prospective purchasers of securities information satisfying the requirements of subsection (d)(4)(i) of Rule 144A under the Securities Act.</w:t>
      </w:r>
    </w:p>
    <w:p w:rsidR="00CC4F99" w:rsidRPr="008121D2" w:rsidP="00CC4F99" w14:paraId="3569AC88" w14:textId="77777777">
      <w:pPr>
        <w:numPr>
          <w:ilvl w:val="1"/>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Prior to the expiration of one year after the Listing Date, the Warrantors will not, and will not permit any of its affiliates to, resell any of the Shares which constitute “restricted securities” under Rule 144 under the Securities Act that have been reacquired by any of them.</w:t>
      </w:r>
      <w:r w:rsidRPr="008121D2" w:rsidR="001145B8">
        <w:rPr>
          <w:rFonts w:ascii="Times New Roman" w:hAnsi="Times New Roman" w:cs="Times New Roman"/>
          <w:b/>
          <w:bCs/>
          <w:sz w:val="22"/>
          <w:szCs w:val="22"/>
        </w:rPr>
        <w:t>]</w:t>
      </w:r>
      <w:r>
        <w:rPr>
          <w:rStyle w:val="FootnoteReference"/>
          <w:rFonts w:ascii="Times New Roman" w:hAnsi="Times New Roman" w:cs="Times New Roman"/>
          <w:b/>
          <w:bCs/>
          <w:sz w:val="22"/>
          <w:szCs w:val="22"/>
        </w:rPr>
        <w:footnoteReference w:id="7"/>
      </w:r>
    </w:p>
    <w:p w:rsidR="00CC4F99" w:rsidRPr="008121D2" w:rsidP="00CC4F99" w14:paraId="320CAC88"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Company is a “foreign issuer” within the meaning of Regulation S under the Securities Act.</w:t>
      </w:r>
    </w:p>
    <w:p w:rsidR="00CC4F99" w:rsidRPr="008121D2" w:rsidP="00CC4F99" w14:paraId="2B43B00E"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There is no “substantial U.S. market interest” within the meaning of Regulation S under the Securities Act in the Offer Shares or securities of the Company of the same class as the Offer Shares.</w:t>
      </w:r>
    </w:p>
    <w:p w:rsidR="00CC4F99" w:rsidRPr="008121D2" w:rsidP="00CC4F99" w14:paraId="5EC5C9F9" w14:textId="77777777">
      <w:pPr>
        <w:numPr>
          <w:ilvl w:val="1"/>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[The Company is not, and does not expect to become, a “passive foreign investment company” (“PFIC”) within the meaning of Section 1297(a) of the U.S. Internal Revenue Code of 1986, as amended, and the regulations promulgated thereunder</w:t>
      </w:r>
      <w:r w:rsidRPr="008121D2" w:rsidR="00BE486F">
        <w:rPr>
          <w:rFonts w:ascii="Times New Roman" w:hAnsi="Times New Roman" w:cs="Times New Roman"/>
          <w:b/>
          <w:bCs/>
          <w:sz w:val="22"/>
          <w:szCs w:val="22"/>
        </w:rPr>
        <w:t xml:space="preserve"> for the current taxable year or in the foreseeable future</w:t>
      </w:r>
      <w:r w:rsidRPr="008121D2">
        <w:rPr>
          <w:rFonts w:ascii="Times New Roman" w:hAnsi="Times New Roman" w:cs="Times New Roman"/>
          <w:b/>
          <w:bCs/>
          <w:sz w:val="22"/>
          <w:szCs w:val="22"/>
        </w:rPr>
        <w:t>.</w:t>
      </w:r>
    </w:p>
    <w:p w:rsidR="00CC4F99" w:rsidRPr="008121D2" w:rsidP="00781B97" w14:paraId="64E23AD5" w14:textId="77777777">
      <w:pPr>
        <w:numPr>
          <w:ilvl w:val="1"/>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The Company is not and, after giving effect to the offering and sale of the Offer Shares and the application of the proceeds thereof as described in each of the Hong Kong</w:t>
      </w:r>
      <w:r w:rsidRPr="008121D2" w:rsidR="00781B97">
        <w:rPr>
          <w:rFonts w:ascii="Times New Roman" w:hAnsi="Times New Roman" w:cs="Times New Roman"/>
          <w:b/>
          <w:bCs/>
          <w:sz w:val="22"/>
          <w:szCs w:val="22"/>
        </w:rPr>
        <w:t xml:space="preserve"> </w:t>
      </w:r>
      <w:r w:rsidRPr="008121D2">
        <w:rPr>
          <w:rFonts w:ascii="Times New Roman" w:hAnsi="Times New Roman" w:cs="Times New Roman"/>
          <w:b/>
          <w:bCs/>
          <w:sz w:val="22"/>
          <w:szCs w:val="22"/>
        </w:rPr>
        <w:t>Public Offering Documents, the Application Proof, the PHIP</w:t>
      </w:r>
      <w:r w:rsidR="000107A5">
        <w:rPr>
          <w:rFonts w:ascii="Times New Roman" w:hAnsi="Times New Roman" w:cs="Times New Roman"/>
          <w:b/>
          <w:bCs/>
          <w:sz w:val="22"/>
          <w:szCs w:val="22"/>
        </w:rPr>
        <w:t>,</w:t>
      </w:r>
      <w:r w:rsidRPr="008121D2">
        <w:rPr>
          <w:rFonts w:ascii="Times New Roman" w:hAnsi="Times New Roman" w:cs="Times New Roman"/>
          <w:b/>
          <w:bCs/>
          <w:sz w:val="22"/>
          <w:szCs w:val="22"/>
        </w:rPr>
        <w:t xml:space="preserve"> the Preliminary Offering Circular</w:t>
      </w:r>
      <w:r w:rsidRPr="000107A5" w:rsidR="000107A5">
        <w:rPr>
          <w:rFonts w:ascii="Times New Roman" w:hAnsi="Times New Roman" w:cs="Times New Roman"/>
          <w:b/>
          <w:bCs/>
          <w:sz w:val="22"/>
          <w:szCs w:val="22"/>
        </w:rPr>
        <w:t>, the Disclosure Package and the Offering Circular</w:t>
      </w:r>
      <w:r w:rsidRPr="008121D2">
        <w:rPr>
          <w:rFonts w:ascii="Times New Roman" w:hAnsi="Times New Roman" w:cs="Times New Roman"/>
          <w:b/>
          <w:bCs/>
          <w:sz w:val="22"/>
          <w:szCs w:val="22"/>
        </w:rPr>
        <w:t>, will not be</w:t>
      </w:r>
      <w:r w:rsidRPr="008121D2" w:rsidR="00132043">
        <w:rPr>
          <w:rFonts w:ascii="Times New Roman" w:hAnsi="Times New Roman" w:cs="Times New Roman"/>
          <w:b/>
          <w:bCs/>
          <w:sz w:val="22"/>
          <w:szCs w:val="22"/>
        </w:rPr>
        <w:t xml:space="preserve"> required to be registered as</w:t>
      </w:r>
      <w:r w:rsidRPr="008121D2">
        <w:rPr>
          <w:rFonts w:ascii="Times New Roman" w:hAnsi="Times New Roman" w:cs="Times New Roman"/>
          <w:b/>
          <w:bCs/>
          <w:sz w:val="22"/>
          <w:szCs w:val="22"/>
        </w:rPr>
        <w:t xml:space="preserve"> an “investment company” within the meaning of the U.S. Investment Company Act of 1940, as amended.</w:t>
      </w:r>
      <w:r w:rsidRPr="008121D2" w:rsidR="00781B97">
        <w:rPr>
          <w:rFonts w:ascii="Times New Roman" w:hAnsi="Times New Roman" w:cs="Times New Roman"/>
          <w:b/>
          <w:bCs/>
          <w:sz w:val="22"/>
          <w:szCs w:val="22"/>
        </w:rPr>
        <w:t>]</w:t>
      </w:r>
      <w:r>
        <w:rPr>
          <w:rStyle w:val="FootnoteReference"/>
          <w:rFonts w:ascii="Times New Roman" w:hAnsi="Times New Roman" w:cs="Times New Roman"/>
          <w:b/>
          <w:bCs/>
          <w:sz w:val="22"/>
          <w:szCs w:val="22"/>
        </w:rPr>
        <w:footnoteReference w:id="8"/>
      </w:r>
    </w:p>
    <w:p w:rsidR="00A963EE" w:rsidRPr="008121D2" w:rsidP="00CB6F8D" w14:paraId="55F7F45D" w14:textId="77777777">
      <w:pPr>
        <w:numPr>
          <w:ilvl w:val="0"/>
          <w:numId w:val="57"/>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Directors, Officers and Shareholders</w:t>
      </w:r>
    </w:p>
    <w:p w:rsidR="00643DD0" w:rsidRPr="008121D2" w:rsidP="00643DD0" w14:paraId="24667EB6"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Any certificate signed by any director or officer of the </w:t>
      </w:r>
      <w:r w:rsidRPr="008121D2" w:rsidR="00447388">
        <w:rPr>
          <w:rFonts w:ascii="Times New Roman" w:hAnsi="Times New Roman" w:cs="Times New Roman"/>
          <w:sz w:val="22"/>
          <w:szCs w:val="22"/>
        </w:rPr>
        <w:t xml:space="preserve">Warrantors (to the extent applicable) </w:t>
      </w:r>
      <w:r w:rsidRPr="008121D2">
        <w:rPr>
          <w:rFonts w:ascii="Times New Roman" w:hAnsi="Times New Roman" w:cs="Times New Roman"/>
          <w:sz w:val="22"/>
          <w:szCs w:val="22"/>
        </w:rPr>
        <w:t xml:space="preserve">and delivered to the Joint Sponsors, the Sponsor-OCs, the Overall Coordinators, the Joint Global Coordinators, the Joint Bookrunners, the Joint Lead Managers, the </w:t>
      </w:r>
      <w:r w:rsidRPr="008121D2" w:rsidR="00B27C96">
        <w:rPr>
          <w:rFonts w:ascii="Times New Roman" w:hAnsi="Times New Roman" w:cs="Times New Roman"/>
          <w:sz w:val="22"/>
          <w:szCs w:val="22"/>
        </w:rPr>
        <w:t>CMIs</w:t>
      </w:r>
      <w:r w:rsidRPr="008121D2">
        <w:rPr>
          <w:rFonts w:ascii="Times New Roman" w:hAnsi="Times New Roman" w:cs="Times New Roman"/>
          <w:sz w:val="22"/>
          <w:szCs w:val="22"/>
        </w:rPr>
        <w:t xml:space="preserve"> and the Underwriters or any counsel for the Underwriters in connection with the Global Offering shall be deemed to be a representation and warranty by the Company, as to matters covered thereby, to each Joint Sponsor, </w:t>
      </w:r>
      <w:r w:rsidRPr="008121D2" w:rsidR="00B27C96">
        <w:rPr>
          <w:rFonts w:ascii="Times New Roman" w:hAnsi="Times New Roman" w:cs="Times New Roman"/>
          <w:sz w:val="22"/>
          <w:szCs w:val="22"/>
        </w:rPr>
        <w:t xml:space="preserve">Sponsor-OC, </w:t>
      </w:r>
      <w:r w:rsidRPr="008121D2">
        <w:rPr>
          <w:rFonts w:ascii="Times New Roman" w:hAnsi="Times New Roman" w:cs="Times New Roman"/>
          <w:sz w:val="22"/>
          <w:szCs w:val="22"/>
        </w:rPr>
        <w:t xml:space="preserve">Overall Coordinator, Joint Global Coordinator, Joint Bookrunner, Joint Lead Manager, </w:t>
      </w:r>
      <w:r w:rsidRPr="008121D2" w:rsidR="00B27C96">
        <w:rPr>
          <w:rFonts w:ascii="Times New Roman" w:hAnsi="Times New Roman" w:cs="Times New Roman"/>
          <w:sz w:val="22"/>
          <w:szCs w:val="22"/>
        </w:rPr>
        <w:t>CMI</w:t>
      </w:r>
      <w:r w:rsidRPr="008121D2">
        <w:rPr>
          <w:rFonts w:ascii="Times New Roman" w:hAnsi="Times New Roman" w:cs="Times New Roman"/>
          <w:sz w:val="22"/>
          <w:szCs w:val="22"/>
        </w:rPr>
        <w:t xml:space="preserve"> and Underwriter.</w:t>
      </w:r>
    </w:p>
    <w:p w:rsidR="00643DD0" w:rsidRPr="008121D2" w:rsidP="00643DD0" w14:paraId="0B17C750"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None of the Directors has revoked or withdrawn the authority and confirmations in the responsibility letter, statement of interests and power of attorney issued by him or her to the Company, the Joint Sponsors, the Sponsor-OCs, the Overall Coordinators and/or the Joint Global Coordinators, as applicable, and such authority and confirmations remain in full force and effect.</w:t>
      </w:r>
    </w:p>
    <w:p w:rsidR="00643DD0" w:rsidRPr="008121D2" w:rsidP="00643DD0" w14:paraId="2A460E92"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Any subscription or purchase of the Offer Shares by a Director or his/her associates or existing shareholder of the Company, if conducted, has been or will be in accordance with Rules 10.03 and 10.04 of the Listing Rules.</w:t>
      </w:r>
    </w:p>
    <w:p w:rsidR="00643DD0" w:rsidRPr="008121D2" w:rsidP="00643DD0" w14:paraId="5CA9CDF4"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All the interests or short positions of each of the Directors in the securities, underlying securities and debentures of the Company or any associated corporation (within the meaning of Part XV of the Securities and Futures Ordinance) which will be required to be notified to the Company and the Stock Exchange pursuant to Part XV of the Securities and Futures Ordinance, or which will be required pursuant to section 352 of the Securities and Futures Ordinance to be entered in the register referred to therein, or which will be required to be notified to the Company and the Stock Exchange pursuant to the Model Code for Securities Transactions by Directors of Listed Issuers in the Listing Rules, in each case once the Shares are listed, are </w:t>
      </w:r>
      <w:r w:rsidRPr="008121D2" w:rsidR="00B76B9B">
        <w:rPr>
          <w:rFonts w:ascii="Times New Roman" w:hAnsi="Times New Roman" w:cs="Times New Roman"/>
          <w:b/>
          <w:bCs/>
          <w:sz w:val="22"/>
          <w:szCs w:val="22"/>
        </w:rPr>
        <w:t>[</w:t>
      </w:r>
      <w:r w:rsidRPr="008121D2">
        <w:rPr>
          <w:rFonts w:ascii="Times New Roman" w:hAnsi="Times New Roman" w:cs="Times New Roman"/>
          <w:b/>
          <w:bCs/>
          <w:sz w:val="22"/>
          <w:szCs w:val="22"/>
        </w:rPr>
        <w:t>fully and accurately disclosed</w:t>
      </w:r>
      <w:r w:rsidRPr="008121D2" w:rsidR="00B76B9B">
        <w:rPr>
          <w:rFonts w:ascii="Times New Roman" w:hAnsi="Times New Roman" w:cs="Times New Roman"/>
          <w:b/>
          <w:bCs/>
          <w:sz w:val="22"/>
          <w:szCs w:val="22"/>
        </w:rPr>
        <w:t>]</w:t>
      </w:r>
      <w:r>
        <w:rPr>
          <w:rStyle w:val="FootnoteReference"/>
          <w:rFonts w:ascii="Times New Roman" w:hAnsi="Times New Roman" w:cs="Times New Roman"/>
          <w:b/>
          <w:bCs/>
          <w:sz w:val="22"/>
          <w:szCs w:val="22"/>
        </w:rPr>
        <w:footnoteReference w:id="9"/>
      </w:r>
      <w:r w:rsidRPr="008121D2">
        <w:rPr>
          <w:rFonts w:ascii="Times New Roman" w:hAnsi="Times New Roman" w:cs="Times New Roman"/>
          <w:sz w:val="22"/>
          <w:szCs w:val="22"/>
        </w:rPr>
        <w:t xml:space="preserve"> in each of the Hong Kong Public Offering Documents, the Application Proof, the PHIP</w:t>
      </w:r>
      <w:r w:rsidR="000107A5">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w:t>
      </w:r>
    </w:p>
    <w:p w:rsidR="00643DD0" w:rsidRPr="008121D2" w:rsidP="00643DD0" w14:paraId="794EFE73"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Directors have been duly and validly appointed and are the only directors of the Company.</w:t>
      </w:r>
    </w:p>
    <w:p w:rsidR="00643DD0" w:rsidRPr="008121D2" w:rsidP="00643DD0" w14:paraId="668488CC"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Each of the independent non-executive Directors is in compliance with the requirements on independence as imposed by the Listing Rules.</w:t>
      </w:r>
    </w:p>
    <w:p w:rsidR="00725A19" w:rsidRPr="008121D2" w:rsidP="00725A19" w14:paraId="0580E03E" w14:textId="77777777">
      <w:pPr>
        <w:numPr>
          <w:ilvl w:val="1"/>
          <w:numId w:val="57"/>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None of the directors has a service contract with the Company or any </w:t>
      </w:r>
      <w:r w:rsidRPr="008121D2" w:rsidR="008317A8">
        <w:rPr>
          <w:rFonts w:ascii="Times New Roman" w:hAnsi="Times New Roman" w:cs="Times New Roman"/>
          <w:sz w:val="22"/>
          <w:szCs w:val="22"/>
        </w:rPr>
        <w:t>of the Subsidiaries</w:t>
      </w:r>
      <w:r w:rsidRPr="008121D2">
        <w:rPr>
          <w:rFonts w:ascii="Times New Roman" w:hAnsi="Times New Roman" w:cs="Times New Roman"/>
          <w:sz w:val="22"/>
          <w:szCs w:val="22"/>
        </w:rPr>
        <w:t xml:space="preserve"> which is required to be disclosed in the Hong Kong Public Offering Documents, the Application Proof, the PHIP</w:t>
      </w:r>
      <w:r w:rsidR="000107A5">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w:t>
      </w:r>
    </w:p>
    <w:p w:rsidR="00C0560F" w:rsidRPr="008121D2" w:rsidP="00C0560F" w14:paraId="3C274DBE" w14:textId="77777777">
      <w:pPr>
        <w:adjustRightInd w:val="0"/>
        <w:snapToGrid w:val="0"/>
        <w:spacing w:before="120" w:after="120" w:line="240" w:lineRule="auto"/>
        <w:rPr>
          <w:rFonts w:ascii="Times New Roman" w:hAnsi="Times New Roman" w:cs="Times New Roman"/>
          <w:sz w:val="22"/>
          <w:szCs w:val="22"/>
        </w:rPr>
      </w:pPr>
    </w:p>
    <w:p w:rsidR="00C0560F" w:rsidRPr="008121D2" w:rsidP="00C0560F" w14:paraId="4ADE33BC" w14:textId="77777777">
      <w:pPr>
        <w:adjustRightInd w:val="0"/>
        <w:snapToGrid w:val="0"/>
        <w:spacing w:before="120" w:after="120" w:line="240" w:lineRule="auto"/>
        <w:rPr>
          <w:rFonts w:ascii="Times New Roman" w:hAnsi="Times New Roman" w:cs="Times New Roman"/>
          <w:sz w:val="22"/>
          <w:szCs w:val="22"/>
        </w:rPr>
      </w:pPr>
    </w:p>
    <w:p w:rsidR="00C0560F" w:rsidRPr="008121D2" w:rsidP="00C0560F" w14:paraId="4973989A" w14:textId="77777777">
      <w:pPr>
        <w:adjustRightInd w:val="0"/>
        <w:snapToGrid w:val="0"/>
        <w:spacing w:before="120" w:after="120" w:line="240" w:lineRule="auto"/>
        <w:rPr>
          <w:rFonts w:ascii="Times New Roman" w:hAnsi="Times New Roman" w:cs="Times New Roman"/>
          <w:sz w:val="22"/>
          <w:szCs w:val="22"/>
        </w:rPr>
      </w:pPr>
    </w:p>
    <w:p w:rsidR="00401787" w14:paraId="72B21599" w14:textId="77777777">
      <w:pPr>
        <w:sectPr w:rsidSect="00221C50">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20" w:footer="493" w:gutter="0"/>
          <w:pgNumType w:start="1"/>
          <w:cols w:space="720"/>
          <w:titlePg/>
          <w:docGrid w:linePitch="272"/>
        </w:sectPr>
      </w:pPr>
    </w:p>
    <w:p w:rsidR="00C0560F" w:rsidRPr="008121D2" w:rsidP="00C0560F" w14:paraId="34F37DA0" w14:textId="77777777">
      <w:pPr>
        <w:adjustRightInd w:val="0"/>
        <w:spacing w:line="240" w:lineRule="auto"/>
        <w:jc w:val="center"/>
        <w:rPr>
          <w:rFonts w:ascii="Times New Roman" w:eastAsia="SimSun" w:hAnsi="Times New Roman" w:cs="Times New Roman"/>
          <w:b/>
          <w:sz w:val="22"/>
          <w:szCs w:val="22"/>
        </w:rPr>
      </w:pPr>
      <w:r w:rsidRPr="008121D2">
        <w:rPr>
          <w:rFonts w:ascii="Times New Roman" w:eastAsia="SimSun" w:hAnsi="Times New Roman" w:cs="Times New Roman"/>
          <w:b/>
          <w:sz w:val="22"/>
          <w:szCs w:val="22"/>
        </w:rPr>
        <w:t xml:space="preserve">Part B: Additional Representations and Warranties of </w:t>
      </w:r>
      <w:r w:rsidRPr="008121D2" w:rsidR="0092582E">
        <w:rPr>
          <w:rFonts w:ascii="Times New Roman" w:eastAsia="SimSun" w:hAnsi="Times New Roman" w:cs="Times New Roman"/>
          <w:b/>
          <w:sz w:val="22"/>
          <w:szCs w:val="22"/>
        </w:rPr>
        <w:t>[</w:t>
      </w:r>
      <w:r w:rsidRPr="008121D2">
        <w:rPr>
          <w:rFonts w:ascii="Times New Roman" w:eastAsia="SimSun" w:hAnsi="Times New Roman" w:cs="Times New Roman"/>
          <w:b/>
          <w:sz w:val="22"/>
          <w:szCs w:val="22"/>
        </w:rPr>
        <w:t>the Controlling Shareholder</w:t>
      </w:r>
      <w:r w:rsidRPr="008121D2" w:rsidR="0092582E">
        <w:rPr>
          <w:rFonts w:ascii="Times New Roman" w:eastAsia="SimSun" w:hAnsi="Times New Roman" w:cs="Times New Roman"/>
          <w:b/>
          <w:sz w:val="22"/>
          <w:szCs w:val="22"/>
        </w:rPr>
        <w:t>]</w:t>
      </w:r>
      <w:r>
        <w:rPr>
          <w:rStyle w:val="FootnoteReference"/>
          <w:rFonts w:ascii="Times New Roman" w:eastAsia="SimSun" w:hAnsi="Times New Roman" w:cs="Times New Roman"/>
          <w:b/>
          <w:sz w:val="22"/>
          <w:szCs w:val="22"/>
        </w:rPr>
        <w:footnoteReference w:id="10"/>
      </w:r>
    </w:p>
    <w:p w:rsidR="00450B0F" w:rsidRPr="008121D2" w:rsidP="00C0560F" w14:paraId="7C274474" w14:textId="77777777">
      <w:pPr>
        <w:adjustRightInd w:val="0"/>
        <w:spacing w:line="240" w:lineRule="auto"/>
        <w:jc w:val="center"/>
        <w:rPr>
          <w:rFonts w:ascii="Times New Roman" w:eastAsia="SimSun" w:hAnsi="Times New Roman" w:cs="Times New Roman"/>
          <w:b/>
          <w:sz w:val="22"/>
          <w:szCs w:val="22"/>
        </w:rPr>
      </w:pPr>
    </w:p>
    <w:p w:rsidR="0092582E" w:rsidRPr="008121D2" w:rsidP="0092582E" w14:paraId="097A1479" w14:textId="77777777">
      <w:pPr>
        <w:adjustRightInd w:val="0"/>
        <w:spacing w:after="240" w:line="240" w:lineRule="auto"/>
        <w:rPr>
          <w:rFonts w:ascii="Times New Roman" w:hAnsi="Times New Roman" w:cs="Times New Roman"/>
          <w:sz w:val="22"/>
          <w:szCs w:val="22"/>
        </w:rPr>
      </w:pPr>
      <w:bookmarkStart w:id="6" w:name="_Toc239294320"/>
      <w:r w:rsidRPr="008121D2">
        <w:rPr>
          <w:rFonts w:ascii="Times New Roman" w:hAnsi="Times New Roman" w:cs="Times New Roman"/>
          <w:sz w:val="22"/>
          <w:szCs w:val="22"/>
        </w:rPr>
        <w:t>The Controlling Shareholder represents, warrants and undertakes to the</w:t>
      </w:r>
      <w:r w:rsidRPr="008121D2">
        <w:rPr>
          <w:rFonts w:ascii="Times New Roman" w:hAnsi="Times New Roman" w:cs="Times New Roman"/>
          <w:b/>
          <w:bCs/>
          <w:sz w:val="22"/>
          <w:szCs w:val="22"/>
        </w:rPr>
        <w:t xml:space="preserve"> </w:t>
      </w:r>
      <w:r w:rsidRPr="008121D2">
        <w:rPr>
          <w:rFonts w:ascii="Times New Roman" w:hAnsi="Times New Roman" w:cs="Times New Roman"/>
          <w:sz w:val="22"/>
          <w:szCs w:val="22"/>
        </w:rPr>
        <w:t xml:space="preserve">Joint Sponsors, the Sponsor-OCs, the Overall Coordinators, the CMIs, the Joint Global Coordinators, the Joint Bookrunners, the Joint Lead Managers and the </w:t>
      </w:r>
      <w:r w:rsidRPr="008121D2">
        <w:rPr>
          <w:rFonts w:ascii="Times New Roman" w:hAnsi="Times New Roman" w:cs="Times New Roman"/>
          <w:b/>
          <w:bCs/>
          <w:sz w:val="22"/>
          <w:szCs w:val="22"/>
        </w:rPr>
        <w:t>[Hong Kong][International]</w:t>
      </w:r>
      <w:r w:rsidRPr="008121D2">
        <w:rPr>
          <w:rFonts w:ascii="Times New Roman" w:hAnsi="Times New Roman" w:cs="Times New Roman"/>
          <w:sz w:val="22"/>
          <w:szCs w:val="22"/>
        </w:rPr>
        <w:t xml:space="preserve"> Underwriters and each of them as follows:</w:t>
      </w:r>
    </w:p>
    <w:p w:rsidR="0092582E" w:rsidRPr="008121D2" w:rsidP="0092582E" w14:paraId="2B702306" w14:textId="77777777">
      <w:pPr>
        <w:numPr>
          <w:ilvl w:val="0"/>
          <w:numId w:val="63"/>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Information about the Controlling Shareholder</w:t>
      </w:r>
    </w:p>
    <w:p w:rsidR="0092582E" w:rsidRPr="008121D2" w:rsidP="0092582E" w14:paraId="07FC7872" w14:textId="77777777">
      <w:pPr>
        <w:numPr>
          <w:ilvl w:val="1"/>
          <w:numId w:val="64"/>
        </w:numPr>
        <w:adjustRightInd w:val="0"/>
        <w:snapToGrid w:val="0"/>
        <w:spacing w:before="120" w:after="120" w:line="240" w:lineRule="auto"/>
        <w:rPr>
          <w:rFonts w:ascii="Times New Roman" w:hAnsi="Times New Roman" w:cs="Times New Roman"/>
          <w:sz w:val="22"/>
          <w:szCs w:val="22"/>
        </w:rPr>
      </w:pPr>
      <w:r>
        <w:rPr>
          <w:rFonts w:ascii="Times New Roman" w:hAnsi="Times New Roman" w:cs="Times New Roman"/>
          <w:sz w:val="22"/>
          <w:szCs w:val="22"/>
        </w:rPr>
        <w:t>All the information with respect to the Controlling Shareholder included in the Hong Kong Public Offering Documents, the Application Proof, the Prospectus, the PHIP and the Formal Notice (A) did not contain and will not contain any untrue statement of a material fact</w:t>
      </w:r>
      <w:r w:rsidRPr="008121D2" w:rsidR="00537393">
        <w:rPr>
          <w:rFonts w:ascii="Times New Roman" w:hAnsi="Times New Roman" w:cs="Times New Roman"/>
          <w:sz w:val="22"/>
          <w:szCs w:val="22"/>
        </w:rPr>
        <w:t>;</w:t>
      </w:r>
      <w:r w:rsidRPr="008121D2">
        <w:rPr>
          <w:rFonts w:ascii="Times New Roman" w:hAnsi="Times New Roman" w:cs="Times New Roman"/>
          <w:sz w:val="22"/>
          <w:szCs w:val="22"/>
        </w:rPr>
        <w:t xml:space="preserve"> and (B) did not omit and will not omit to state any material fact necessary in order to make the statements made therein, in the light of the circumstances under which they were made, not misleading.</w:t>
      </w:r>
    </w:p>
    <w:p w:rsidR="0092582E" w:rsidRPr="008121D2" w:rsidP="0092582E" w14:paraId="7BA56A07" w14:textId="77777777">
      <w:pPr>
        <w:numPr>
          <w:ilvl w:val="1"/>
          <w:numId w:val="64"/>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All information with respect to the Controlling Shareholder disclosed or made available in writing or orally from time to time by or on behalf of the Controlling Shareholder and/or any of its directors, officers, employees, Affiliates and/or agents, to the </w:t>
      </w:r>
      <w:r w:rsidRPr="008121D2" w:rsidR="005459A5">
        <w:rPr>
          <w:rFonts w:ascii="Times New Roman" w:hAnsi="Times New Roman" w:cs="Times New Roman"/>
          <w:sz w:val="22"/>
          <w:szCs w:val="22"/>
        </w:rPr>
        <w:t xml:space="preserve">Joint Sponsors, the Sponsor-OCs, the Overall Coordinators, the CMIs, the Joint Global Coordinators, the Joint Bookrunners, the Joint Lead Managers and the </w:t>
      </w:r>
      <w:r w:rsidRPr="008121D2" w:rsidR="005459A5">
        <w:rPr>
          <w:rFonts w:ascii="Times New Roman" w:hAnsi="Times New Roman" w:cs="Times New Roman"/>
          <w:b/>
          <w:bCs/>
          <w:sz w:val="22"/>
          <w:szCs w:val="22"/>
        </w:rPr>
        <w:t>[Hong Kong][International]</w:t>
      </w:r>
      <w:r w:rsidRPr="008121D2" w:rsidR="005459A5">
        <w:rPr>
          <w:rFonts w:ascii="Times New Roman" w:hAnsi="Times New Roman" w:cs="Times New Roman"/>
          <w:sz w:val="22"/>
          <w:szCs w:val="22"/>
        </w:rPr>
        <w:t xml:space="preserve"> Underwriters</w:t>
      </w:r>
      <w:r w:rsidRPr="008121D2">
        <w:rPr>
          <w:rFonts w:ascii="Times New Roman" w:hAnsi="Times New Roman" w:cs="Times New Roman"/>
          <w:sz w:val="22"/>
          <w:szCs w:val="22"/>
        </w:rPr>
        <w:t>, any of the legal and other professional advisers to the Company or the Underwriters, the Stock Exchange</w:t>
      </w:r>
      <w:r w:rsidR="00A36670">
        <w:rPr>
          <w:rFonts w:ascii="Times New Roman" w:hAnsi="Times New Roman" w:cs="Times New Roman"/>
          <w:sz w:val="22"/>
          <w:szCs w:val="22"/>
        </w:rPr>
        <w:t>,</w:t>
      </w:r>
      <w:r w:rsidRPr="008121D2">
        <w:rPr>
          <w:rFonts w:ascii="Times New Roman" w:hAnsi="Times New Roman" w:cs="Times New Roman"/>
          <w:sz w:val="22"/>
          <w:szCs w:val="22"/>
        </w:rPr>
        <w:t xml:space="preserve"> the SFC</w:t>
      </w:r>
      <w:r w:rsidR="00A36670">
        <w:rPr>
          <w:rFonts w:ascii="Times New Roman" w:hAnsi="Times New Roman" w:cs="Times New Roman"/>
          <w:sz w:val="22"/>
          <w:szCs w:val="22"/>
        </w:rPr>
        <w:t xml:space="preserve"> and/or the CSRC</w:t>
      </w:r>
      <w:r w:rsidRPr="008121D2">
        <w:rPr>
          <w:rFonts w:ascii="Times New Roman" w:hAnsi="Times New Roman" w:cs="Times New Roman"/>
          <w:sz w:val="22"/>
          <w:szCs w:val="22"/>
        </w:rPr>
        <w:t xml:space="preserve"> for the purposes of the Global Offering and/or the listing of the Shares on the Stock Exchange (including for the purposes of making submissions or applications to, or replying to queries or comments raised by, the Stock Exchange</w:t>
      </w:r>
      <w:r w:rsidR="00A36670">
        <w:rPr>
          <w:rFonts w:ascii="Times New Roman" w:hAnsi="Times New Roman" w:cs="Times New Roman"/>
          <w:sz w:val="22"/>
          <w:szCs w:val="22"/>
        </w:rPr>
        <w:t>,</w:t>
      </w:r>
      <w:r w:rsidRPr="008121D2">
        <w:rPr>
          <w:rFonts w:ascii="Times New Roman" w:hAnsi="Times New Roman" w:cs="Times New Roman"/>
          <w:sz w:val="22"/>
          <w:szCs w:val="22"/>
        </w:rPr>
        <w:t xml:space="preserve"> the SFC</w:t>
      </w:r>
      <w:r w:rsidR="00A36670">
        <w:rPr>
          <w:rFonts w:ascii="Times New Roman" w:hAnsi="Times New Roman" w:cs="Times New Roman"/>
          <w:sz w:val="22"/>
          <w:szCs w:val="22"/>
        </w:rPr>
        <w:t xml:space="preserve"> and/or the CSRC</w:t>
      </w:r>
      <w:r w:rsidRPr="008121D2">
        <w:rPr>
          <w:rFonts w:ascii="Times New Roman" w:hAnsi="Times New Roman" w:cs="Times New Roman"/>
          <w:sz w:val="22"/>
          <w:szCs w:val="22"/>
        </w:rPr>
        <w:t>) was, when disclosed or made available, and remains, complete, true and accurate in all material respects and not misleading, and was disclosed or made available in full and in good faith.</w:t>
      </w:r>
    </w:p>
    <w:p w:rsidR="0092582E" w:rsidRPr="008121D2" w:rsidP="0092582E" w14:paraId="13E18CBA" w14:textId="77777777">
      <w:pPr>
        <w:numPr>
          <w:ilvl w:val="0"/>
          <w:numId w:val="63"/>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Capacity</w:t>
      </w:r>
    </w:p>
    <w:p w:rsidR="0092582E" w:rsidRPr="00E70FEE" w:rsidP="00E70FEE" w14:paraId="4EE06A8D" w14:textId="77777777">
      <w:pPr>
        <w:numPr>
          <w:ilvl w:val="1"/>
          <w:numId w:val="63"/>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Controlling Shareholder has been duly incorporated </w:t>
      </w:r>
      <w:r w:rsidRPr="00E70FEE" w:rsidR="00E70FEE">
        <w:rPr>
          <w:rFonts w:ascii="Times New Roman" w:hAnsi="Times New Roman" w:cs="Times New Roman"/>
          <w:sz w:val="22"/>
          <w:szCs w:val="22"/>
        </w:rPr>
        <w:t xml:space="preserve">and is validly existing and in good standing </w:t>
      </w:r>
      <w:r w:rsidRPr="008121D2">
        <w:rPr>
          <w:rFonts w:ascii="Times New Roman" w:hAnsi="Times New Roman" w:cs="Times New Roman"/>
          <w:sz w:val="22"/>
          <w:szCs w:val="22"/>
        </w:rPr>
        <w:t xml:space="preserve">under the </w:t>
      </w:r>
      <w:r w:rsidR="00E70FEE">
        <w:rPr>
          <w:rFonts w:ascii="Times New Roman" w:hAnsi="Times New Roman" w:cs="Times New Roman"/>
          <w:sz w:val="22"/>
          <w:szCs w:val="22"/>
        </w:rPr>
        <w:t>L</w:t>
      </w:r>
      <w:r w:rsidRPr="008121D2">
        <w:rPr>
          <w:rFonts w:ascii="Times New Roman" w:hAnsi="Times New Roman" w:cs="Times New Roman"/>
          <w:sz w:val="22"/>
          <w:szCs w:val="22"/>
        </w:rPr>
        <w:t>aw</w:t>
      </w:r>
      <w:r w:rsidR="00E70FEE">
        <w:rPr>
          <w:rFonts w:ascii="Times New Roman" w:hAnsi="Times New Roman" w:cs="Times New Roman"/>
          <w:sz w:val="22"/>
          <w:szCs w:val="22"/>
        </w:rPr>
        <w:t>s</w:t>
      </w:r>
      <w:r w:rsidRPr="008121D2">
        <w:rPr>
          <w:rFonts w:ascii="Times New Roman" w:hAnsi="Times New Roman" w:cs="Times New Roman"/>
          <w:sz w:val="22"/>
          <w:szCs w:val="22"/>
        </w:rPr>
        <w:t xml:space="preserve"> of its jurisdiction of incorporation</w:t>
      </w:r>
      <w:r w:rsidRPr="00E70FEE" w:rsidR="00E70FEE">
        <w:rPr>
          <w:rFonts w:ascii="Times New Roman" w:hAnsi="Times New Roman" w:cs="Times New Roman"/>
          <w:sz w:val="22"/>
          <w:szCs w:val="22"/>
        </w:rPr>
        <w:t>, registration or organization with legal right, power and authority (corporate and other) to own, use, lease and operate its properties and conduct its business in the manner presently conducted and as described in each of the Hong Kong Public Offering Documents, the Application Proof, the PHIP</w:t>
      </w:r>
      <w:r w:rsidR="000107A5">
        <w:rPr>
          <w:rFonts w:ascii="Times New Roman" w:hAnsi="Times New Roman" w:cs="Times New Roman"/>
          <w:sz w:val="22"/>
          <w:szCs w:val="22"/>
        </w:rPr>
        <w:t>,</w:t>
      </w:r>
      <w:r w:rsidRPr="00E70FEE" w:rsidR="00E70FEE">
        <w:rPr>
          <w:rFonts w:ascii="Times New Roman" w:hAnsi="Times New Roman" w:cs="Times New Roman"/>
          <w:sz w:val="22"/>
          <w:szCs w:val="22"/>
        </w:rPr>
        <w:t xml:space="preserve"> the Preliminary Offering Circular</w:t>
      </w:r>
      <w:r w:rsidR="000107A5">
        <w:rPr>
          <w:rFonts w:ascii="Times New Roman" w:hAnsi="Times New Roman" w:cs="Times New Roman"/>
          <w:sz w:val="22"/>
          <w:szCs w:val="22"/>
        </w:rPr>
        <w:t>,</w:t>
      </w:r>
      <w:r w:rsidRPr="008A224A" w:rsidR="000107A5">
        <w:rPr>
          <w:rFonts w:ascii="Times New Roman" w:hAnsi="Times New Roman" w:cs="Times New Roman"/>
          <w:sz w:val="22"/>
          <w:szCs w:val="22"/>
        </w:rPr>
        <w:t xml:space="preserve"> </w:t>
      </w:r>
      <w:r w:rsidR="000107A5">
        <w:rPr>
          <w:rFonts w:ascii="Times New Roman" w:hAnsi="Times New Roman" w:cs="Times New Roman"/>
          <w:sz w:val="22"/>
          <w:szCs w:val="22"/>
        </w:rPr>
        <w:t>the Disclosure Package and the Offering Circular</w:t>
      </w:r>
      <w:r w:rsidRPr="00E70FEE" w:rsidR="00E70FEE">
        <w:rPr>
          <w:rFonts w:ascii="Times New Roman" w:hAnsi="Times New Roman" w:cs="Times New Roman"/>
          <w:sz w:val="22"/>
          <w:szCs w:val="22"/>
        </w:rPr>
        <w:t xml:space="preserve"> and is capable of suing and being sued in its own name</w:t>
      </w:r>
      <w:r w:rsidRPr="00E70FEE">
        <w:rPr>
          <w:rFonts w:ascii="Times New Roman" w:hAnsi="Times New Roman" w:cs="Times New Roman"/>
          <w:sz w:val="22"/>
          <w:szCs w:val="22"/>
        </w:rPr>
        <w:t>.</w:t>
      </w:r>
      <w:r w:rsidRPr="00E70FEE" w:rsidR="00EB567A">
        <w:rPr>
          <w:rFonts w:ascii="Times New Roman" w:hAnsi="Times New Roman" w:cs="Times New Roman"/>
          <w:sz w:val="22"/>
          <w:szCs w:val="22"/>
        </w:rPr>
        <w:t xml:space="preserve"> </w:t>
      </w:r>
    </w:p>
    <w:p w:rsidR="0092582E" w:rsidRPr="008121D2" w:rsidP="0092582E" w14:paraId="126478CB" w14:textId="77777777">
      <w:pPr>
        <w:numPr>
          <w:ilvl w:val="1"/>
          <w:numId w:val="63"/>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Controlling Shareholder has full right, power and authority (corporate and other) to execute, deliver and perform this Agreement and each of the Operative Documents to which it is a party.</w:t>
      </w:r>
    </w:p>
    <w:p w:rsidR="0092582E" w:rsidRPr="008121D2" w:rsidP="0092582E" w14:paraId="337AC7DB" w14:textId="77777777">
      <w:pPr>
        <w:numPr>
          <w:ilvl w:val="0"/>
          <w:numId w:val="63"/>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Execution and Authorization</w:t>
      </w:r>
    </w:p>
    <w:p w:rsidR="0092582E" w:rsidRPr="008121D2" w:rsidP="0092582E" w14:paraId="0851FAAC" w14:textId="77777777">
      <w:pPr>
        <w:numPr>
          <w:ilvl w:val="1"/>
          <w:numId w:val="63"/>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This Agreement has been duly authorized, executed and delivered by the Controlling Shareholder and when duly authorized, executed and delivered by the other parties to this Agreement or thereto, constitutes a legal, valid and binding agreement of the Controlling Shareholder, enforceable against the Controlling Shareholder in accordance with its terms, subject, as to enforceability, to bankruptcy, insolvency, fraudulent transfer, reorganisation, moratorium and similar Laws of general applicability relating to or affecting creditors’ rights and to general equity principles.</w:t>
      </w:r>
    </w:p>
    <w:p w:rsidR="00401787" w14:paraId="4C0A515B" w14:textId="53E8EE5D">
      <w:pPr>
        <w:numPr>
          <w:ilvl w:val="1"/>
          <w:numId w:val="63"/>
        </w:numPr>
        <w:adjustRightInd w:val="0"/>
        <w:snapToGrid w:val="0"/>
        <w:spacing w:before="120" w:after="120" w:line="240" w:lineRule="auto"/>
        <w:rPr>
          <w:rFonts w:ascii="Times New Roman" w:hAnsi="Times New Roman" w:cs="Times New Roman"/>
          <w:sz w:val="22"/>
          <w:szCs w:val="22"/>
        </w:rPr>
      </w:pPr>
      <w:r>
        <w:rPr>
          <w:rFonts w:ascii="Times New Roman" w:hAnsi="Times New Roman" w:cs="Times New Roman"/>
          <w:sz w:val="22"/>
          <w:szCs w:val="22"/>
        </w:rPr>
        <w:t xml:space="preserve">The execution and delivery of this Agreement, the </w:t>
      </w:r>
      <w:r>
        <w:rPr>
          <w:rFonts w:ascii="Times New Roman" w:hAnsi="Times New Roman" w:cs="Times New Roman"/>
          <w:b/>
          <w:bCs/>
          <w:sz w:val="22"/>
          <w:szCs w:val="22"/>
        </w:rPr>
        <w:t>[Hong Kong][International]</w:t>
      </w:r>
      <w:r>
        <w:rPr>
          <w:rFonts w:ascii="Times New Roman" w:hAnsi="Times New Roman" w:cs="Times New Roman"/>
          <w:sz w:val="22"/>
          <w:szCs w:val="22"/>
        </w:rPr>
        <w:t xml:space="preserve"> Underwriting Agreement and each of the Operative Documents to which the Controlling Shareholder is a party, the issuance and sale of the Offer Shares, the consummation of the transactions herein or therein contemplated, and the fulfilment of the terms of this Agreement or of those agreements, do not and will not conflict with, or result in a breach or violation of, or constitute a default under (or constitute any event which, with notice, lapse of time, fulfilment of any condition and/or compliance with any formality, would result in a breach or violation of, constitute a default under, or give the holder of any indebtedness (or a person acting on such holder’s behalf) the right to require the repurchase, redemption or repayment of all or part of such indebtedness under) (A) the articles of association or other organizational or constitutional documents or the business licence of the Controlling Shareholder; (B) any indenture, mortgage, deed of trust, loan or credit agreement or other evidence of indebtedness, or any licence, lease, contract or other agreement or instrument to which the Controlling Shareholder is a party or by which the Controlling Shareholder or any of its properties or assets is or may be bound or affected; (C) any Laws applicable to the Controlling Shareholder or any of its properties or assets, or any judgment, order or decree of any Authority having jurisdiction over each Controlling Shareholder; or (D) result in the creation or imposition of any Encumbrance on any property or assets of the Controlling Shareholder.</w:t>
      </w:r>
    </w:p>
    <w:p w:rsidR="0092582E" w:rsidRPr="008121D2" w:rsidP="0092582E" w14:paraId="42DFE4BA" w14:textId="77777777">
      <w:pPr>
        <w:numPr>
          <w:ilvl w:val="1"/>
          <w:numId w:val="63"/>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Controlling Shareholder is not in breach or violation of or in default under (and no event has occurred which, with notice, lapse of time, fulfilment of any condition and/or compliance with any formality, would result in a breach or violation of, constitute a default under, or give the holder of any indebtedness (or a person acting on such holder’s behalf) the right to require the repurchase, redemption or repayment of all or part of such indebtedness under) (A) its articles of association or other organizational or constitutional documents or its business licen</w:t>
      </w:r>
      <w:r w:rsidRPr="008121D2" w:rsidR="0046097B">
        <w:rPr>
          <w:rFonts w:ascii="Times New Roman" w:hAnsi="Times New Roman" w:cs="Times New Roman"/>
          <w:sz w:val="22"/>
          <w:szCs w:val="22"/>
        </w:rPr>
        <w:t>s</w:t>
      </w:r>
      <w:r w:rsidRPr="008121D2">
        <w:rPr>
          <w:rFonts w:ascii="Times New Roman" w:hAnsi="Times New Roman" w:cs="Times New Roman"/>
          <w:sz w:val="22"/>
          <w:szCs w:val="22"/>
        </w:rPr>
        <w:t xml:space="preserve">e; (B) any indenture, mortgage, deed of trust, loan or credit agreement or other evidence of indebtedness, or any licence, lease, contract or other agreement or instrument to which he/she/it is a party or by which he/she/it or any of its properties or assets is or may be bound or affected; or (C) any Laws applicable to he/she/it or any of its properties or assets, with such exceptions in the case of (B) and (C) as could not reasonably be expected, individually or in the aggregate, to result in a Material Adverse </w:t>
      </w:r>
      <w:r w:rsidRPr="008121D2" w:rsidR="00733B32">
        <w:rPr>
          <w:rFonts w:ascii="Times New Roman" w:hAnsi="Times New Roman" w:cs="Times New Roman"/>
          <w:sz w:val="22"/>
          <w:szCs w:val="22"/>
        </w:rPr>
        <w:t>Effect</w:t>
      </w:r>
      <w:r w:rsidRPr="008121D2">
        <w:rPr>
          <w:rFonts w:ascii="Times New Roman" w:hAnsi="Times New Roman" w:cs="Times New Roman"/>
          <w:sz w:val="22"/>
          <w:szCs w:val="22"/>
        </w:rPr>
        <w:t>.</w:t>
      </w:r>
    </w:p>
    <w:p w:rsidR="0092582E" w:rsidRPr="008121D2" w:rsidP="0092582E" w14:paraId="22569727" w14:textId="2A0D4013">
      <w:pPr>
        <w:numPr>
          <w:ilvl w:val="1"/>
          <w:numId w:val="63"/>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Except for the final approval from the Stock Exchange for the listing of, and permission to deal in, the Shares on the Main Board of the Stock Exchange, all </w:t>
      </w:r>
      <w:r w:rsidRPr="008121D2" w:rsidR="000F5105">
        <w:rPr>
          <w:rFonts w:ascii="Times New Roman" w:hAnsi="Times New Roman" w:cs="Times New Roman"/>
          <w:sz w:val="22"/>
          <w:szCs w:val="22"/>
        </w:rPr>
        <w:t>Governmental Authorizations</w:t>
      </w:r>
      <w:r w:rsidRPr="008121D2">
        <w:rPr>
          <w:rFonts w:ascii="Times New Roman" w:hAnsi="Times New Roman" w:cs="Times New Roman"/>
          <w:sz w:val="22"/>
          <w:szCs w:val="22"/>
        </w:rPr>
        <w:t xml:space="preserve"> under any Laws applicable to, or from or with any Authority having jurisdiction over, the Controlling Shareholder or any of its properties or assets, or otherwise from or with any other persons, required in connection with the performance by the Controlling Shareholder of its obligations under this Agreement or the consummation of the transactions contemplated by this Agreement, have been obtained or made and are in full force and effect, and to the best of the Controlling Shareholder’s knowledge, there is no reason to believe that any such </w:t>
      </w:r>
      <w:r w:rsidRPr="008121D2" w:rsidR="001426BB">
        <w:rPr>
          <w:rFonts w:ascii="Times New Roman" w:hAnsi="Times New Roman" w:cs="Times New Roman"/>
          <w:sz w:val="22"/>
          <w:szCs w:val="22"/>
        </w:rPr>
        <w:t>Governmental Authorizations</w:t>
      </w:r>
      <w:r w:rsidRPr="008121D2">
        <w:rPr>
          <w:rFonts w:ascii="Times New Roman" w:hAnsi="Times New Roman" w:cs="Times New Roman"/>
          <w:sz w:val="22"/>
          <w:szCs w:val="22"/>
        </w:rPr>
        <w:t xml:space="preserve"> may be revoked, suspended or modified.</w:t>
      </w:r>
    </w:p>
    <w:p w:rsidR="00401787" w14:paraId="6EF17600" w14:textId="06CE5AF2">
      <w:pPr>
        <w:numPr>
          <w:ilvl w:val="1"/>
          <w:numId w:val="63"/>
        </w:numPr>
        <w:adjustRightInd w:val="0"/>
        <w:snapToGrid w:val="0"/>
        <w:spacing w:before="120" w:after="120" w:line="240" w:lineRule="auto"/>
        <w:rPr>
          <w:rFonts w:ascii="Times New Roman" w:hAnsi="Times New Roman" w:cs="Times New Roman"/>
          <w:sz w:val="22"/>
          <w:szCs w:val="22"/>
        </w:rPr>
      </w:pPr>
      <w:r>
        <w:rPr>
          <w:rFonts w:ascii="Times New Roman" w:hAnsi="Times New Roman" w:cs="Times New Roman"/>
          <w:sz w:val="22"/>
          <w:szCs w:val="22"/>
        </w:rPr>
        <w:t>Except as disclosed in each of the Hong Kong Public Offering Documents, the Application Proof, the PHIP, the Preliminary Offering Circular, the Disclosure Package and the Offering Circular, or any individual Supplemental Offering Material, (A) there are no Actions or enquiries under any Laws or by or before any Authority pending or, to the best of the Controlling Shareholder’s knowledge, threatened, to which the Controlling Shareholder is or may be a party or to which any of its properties or assets is or may be subject, at law or in equity; (B) there is no Law that has been enacted, adopted or issued that has been proposed by any Authority; and (C) there is no judgment, decree or order of any Authority, which would, or could reasonably be expected to, materially and adversely affect the power or ability of such Controlling Shareholder to perform its obligations under this Agreement, or to consummate the transactions contemplated by this Agreement or otherwise materially and adversely affect the Global Offering.</w:t>
      </w:r>
    </w:p>
    <w:p w:rsidR="0092582E" w:rsidRPr="008121D2" w:rsidP="0092582E" w14:paraId="4048DF1A" w14:textId="77777777">
      <w:pPr>
        <w:numPr>
          <w:ilvl w:val="0"/>
          <w:numId w:val="63"/>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Compliance with Laws</w:t>
      </w:r>
    </w:p>
    <w:p w:rsidR="00556F27" w:rsidRPr="00556F27" w:rsidP="00556F27" w14:paraId="46A3C116" w14:textId="77777777">
      <w:pPr>
        <w:numPr>
          <w:ilvl w:val="1"/>
          <w:numId w:val="63"/>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Neither the Controlling Shareholder nor, to the best of the Controlling Shareholder’s knowledge, any of its respective </w:t>
      </w:r>
      <w:r w:rsidRPr="008121D2" w:rsidR="00564F22">
        <w:rPr>
          <w:rFonts w:ascii="Times New Roman" w:hAnsi="Times New Roman" w:cs="Times New Roman"/>
          <w:sz w:val="22"/>
          <w:szCs w:val="22"/>
        </w:rPr>
        <w:t>Affiliat</w:t>
      </w:r>
      <w:r w:rsidR="00564F22">
        <w:rPr>
          <w:rFonts w:ascii="Times New Roman" w:hAnsi="Times New Roman" w:cs="Times New Roman"/>
          <w:sz w:val="22"/>
          <w:szCs w:val="22"/>
        </w:rPr>
        <w:t>es</w:t>
      </w:r>
      <w:r w:rsidRPr="008121D2">
        <w:rPr>
          <w:rFonts w:ascii="Times New Roman" w:hAnsi="Times New Roman" w:cs="Times New Roman"/>
          <w:sz w:val="22"/>
          <w:szCs w:val="22"/>
        </w:rPr>
        <w:t xml:space="preserve">, </w:t>
      </w:r>
      <w:r w:rsidRPr="008121D2" w:rsidR="00564F22">
        <w:rPr>
          <w:rFonts w:ascii="Times New Roman" w:hAnsi="Times New Roman" w:cs="Times New Roman"/>
          <w:sz w:val="22"/>
          <w:szCs w:val="22"/>
        </w:rPr>
        <w:t>directo</w:t>
      </w:r>
      <w:r w:rsidR="00564F22">
        <w:rPr>
          <w:rFonts w:ascii="Times New Roman" w:hAnsi="Times New Roman" w:cs="Times New Roman"/>
          <w:sz w:val="22"/>
          <w:szCs w:val="22"/>
        </w:rPr>
        <w:t>rs</w:t>
      </w:r>
      <w:r w:rsidRPr="008121D2">
        <w:rPr>
          <w:rFonts w:ascii="Times New Roman" w:hAnsi="Times New Roman" w:cs="Times New Roman"/>
          <w:sz w:val="22"/>
          <w:szCs w:val="22"/>
        </w:rPr>
        <w:t xml:space="preserve">, </w:t>
      </w:r>
      <w:r w:rsidRPr="008121D2" w:rsidR="00564F22">
        <w:rPr>
          <w:rFonts w:ascii="Times New Roman" w:hAnsi="Times New Roman" w:cs="Times New Roman"/>
          <w:sz w:val="22"/>
          <w:szCs w:val="22"/>
        </w:rPr>
        <w:t>office</w:t>
      </w:r>
      <w:r w:rsidR="00564F22">
        <w:rPr>
          <w:rFonts w:ascii="Times New Roman" w:hAnsi="Times New Roman" w:cs="Times New Roman"/>
          <w:sz w:val="22"/>
          <w:szCs w:val="22"/>
        </w:rPr>
        <w:t>rs</w:t>
      </w:r>
      <w:r w:rsidRPr="008121D2">
        <w:rPr>
          <w:rFonts w:ascii="Times New Roman" w:hAnsi="Times New Roman" w:cs="Times New Roman"/>
          <w:sz w:val="22"/>
          <w:szCs w:val="22"/>
        </w:rPr>
        <w:t xml:space="preserve">, or </w:t>
      </w:r>
      <w:r w:rsidRPr="008121D2" w:rsidR="00564F22">
        <w:rPr>
          <w:rFonts w:ascii="Times New Roman" w:hAnsi="Times New Roman" w:cs="Times New Roman"/>
          <w:sz w:val="22"/>
          <w:szCs w:val="22"/>
        </w:rPr>
        <w:t>employe</w:t>
      </w:r>
      <w:r w:rsidR="00564F22">
        <w:rPr>
          <w:rFonts w:ascii="Times New Roman" w:hAnsi="Times New Roman" w:cs="Times New Roman"/>
          <w:sz w:val="22"/>
          <w:szCs w:val="22"/>
        </w:rPr>
        <w:t>es</w:t>
      </w:r>
      <w:r w:rsidRPr="008121D2" w:rsidR="00564F22">
        <w:rPr>
          <w:rFonts w:ascii="Times New Roman" w:hAnsi="Times New Roman" w:cs="Times New Roman"/>
          <w:sz w:val="22"/>
          <w:szCs w:val="22"/>
        </w:rPr>
        <w:t xml:space="preserve"> </w:t>
      </w:r>
      <w:r w:rsidRPr="008121D2">
        <w:rPr>
          <w:rFonts w:ascii="Times New Roman" w:hAnsi="Times New Roman" w:cs="Times New Roman"/>
          <w:sz w:val="22"/>
          <w:szCs w:val="22"/>
        </w:rPr>
        <w:t>nor any agent acting on behalf of the Controlling Shareholder has</w:t>
      </w:r>
      <w:r>
        <w:rPr>
          <w:rFonts w:ascii="Times New Roman" w:hAnsi="Times New Roman" w:cs="Times New Roman"/>
          <w:sz w:val="22"/>
          <w:szCs w:val="22"/>
        </w:rPr>
        <w:t>,</w:t>
      </w:r>
      <w:r w:rsidRPr="008121D2">
        <w:rPr>
          <w:rFonts w:ascii="Times New Roman" w:hAnsi="Times New Roman" w:cs="Times New Roman"/>
          <w:sz w:val="22"/>
          <w:szCs w:val="22"/>
        </w:rPr>
        <w:t xml:space="preserve"> </w:t>
      </w:r>
      <w:r w:rsidRPr="00556F27">
        <w:rPr>
          <w:rFonts w:ascii="Times New Roman" w:hAnsi="Times New Roman" w:cs="Times New Roman"/>
          <w:sz w:val="22"/>
          <w:szCs w:val="22"/>
        </w:rPr>
        <w:t xml:space="preserve">directly or indirectly, made or authorised (A) the payment of any money or the giving of anything of value to any </w:t>
      </w:r>
      <w:r w:rsidRPr="00287AD7">
        <w:rPr>
          <w:rFonts w:ascii="Times New Roman" w:hAnsi="Times New Roman" w:cs="Times New Roman"/>
          <w:sz w:val="22"/>
          <w:szCs w:val="22"/>
        </w:rPr>
        <w:t>Government Official or</w:t>
      </w:r>
      <w:r w:rsidRPr="00556F27">
        <w:rPr>
          <w:rFonts w:ascii="Times New Roman" w:hAnsi="Times New Roman" w:cs="Times New Roman"/>
          <w:sz w:val="22"/>
          <w:szCs w:val="22"/>
        </w:rPr>
        <w:t xml:space="preserve"> to any person under circumstances where </w:t>
      </w:r>
      <w:r w:rsidRPr="008121D2">
        <w:rPr>
          <w:rFonts w:ascii="Times New Roman" w:hAnsi="Times New Roman" w:cs="Times New Roman"/>
          <w:sz w:val="22"/>
          <w:szCs w:val="22"/>
        </w:rPr>
        <w:t xml:space="preserve">the Controlling Shareholder </w:t>
      </w:r>
      <w:r>
        <w:rPr>
          <w:rFonts w:ascii="Times New Roman" w:hAnsi="Times New Roman" w:cs="Times New Roman"/>
          <w:sz w:val="22"/>
          <w:szCs w:val="22"/>
        </w:rPr>
        <w:t xml:space="preserve">or </w:t>
      </w:r>
      <w:r w:rsidRPr="008121D2">
        <w:rPr>
          <w:rFonts w:ascii="Times New Roman" w:hAnsi="Times New Roman" w:cs="Times New Roman"/>
          <w:sz w:val="22"/>
          <w:szCs w:val="22"/>
        </w:rPr>
        <w:t>any of its respective Affiliat</w:t>
      </w:r>
      <w:r>
        <w:rPr>
          <w:rFonts w:ascii="Times New Roman" w:hAnsi="Times New Roman" w:cs="Times New Roman"/>
          <w:sz w:val="22"/>
          <w:szCs w:val="22"/>
        </w:rPr>
        <w:t>es</w:t>
      </w:r>
      <w:r w:rsidRPr="008121D2">
        <w:rPr>
          <w:rFonts w:ascii="Times New Roman" w:hAnsi="Times New Roman" w:cs="Times New Roman"/>
          <w:sz w:val="22"/>
          <w:szCs w:val="22"/>
        </w:rPr>
        <w:t>, directo</w:t>
      </w:r>
      <w:r>
        <w:rPr>
          <w:rFonts w:ascii="Times New Roman" w:hAnsi="Times New Roman" w:cs="Times New Roman"/>
          <w:sz w:val="22"/>
          <w:szCs w:val="22"/>
        </w:rPr>
        <w:t>rs</w:t>
      </w:r>
      <w:r w:rsidRPr="008121D2">
        <w:rPr>
          <w:rFonts w:ascii="Times New Roman" w:hAnsi="Times New Roman" w:cs="Times New Roman"/>
          <w:sz w:val="22"/>
          <w:szCs w:val="22"/>
        </w:rPr>
        <w:t>, office</w:t>
      </w:r>
      <w:r>
        <w:rPr>
          <w:rFonts w:ascii="Times New Roman" w:hAnsi="Times New Roman" w:cs="Times New Roman"/>
          <w:sz w:val="22"/>
          <w:szCs w:val="22"/>
        </w:rPr>
        <w:t>rs</w:t>
      </w:r>
      <w:r w:rsidRPr="008121D2">
        <w:rPr>
          <w:rFonts w:ascii="Times New Roman" w:hAnsi="Times New Roman" w:cs="Times New Roman"/>
          <w:sz w:val="22"/>
          <w:szCs w:val="22"/>
        </w:rPr>
        <w:t>, or employe</w:t>
      </w:r>
      <w:r>
        <w:rPr>
          <w:rFonts w:ascii="Times New Roman" w:hAnsi="Times New Roman" w:cs="Times New Roman"/>
          <w:sz w:val="22"/>
          <w:szCs w:val="22"/>
        </w:rPr>
        <w:t>es</w:t>
      </w:r>
      <w:r w:rsidRPr="008121D2">
        <w:rPr>
          <w:rFonts w:ascii="Times New Roman" w:hAnsi="Times New Roman" w:cs="Times New Roman"/>
          <w:sz w:val="22"/>
          <w:szCs w:val="22"/>
        </w:rPr>
        <w:t xml:space="preserve"> or any agent acting on behalf of the Controlling Shareholder</w:t>
      </w:r>
      <w:r w:rsidRPr="00556F27">
        <w:rPr>
          <w:rFonts w:ascii="Times New Roman" w:hAnsi="Times New Roman" w:cs="Times New Roman"/>
          <w:sz w:val="22"/>
          <w:szCs w:val="22"/>
        </w:rPr>
        <w:t xml:space="preserve"> knew or was aware of a high probability that all or a portion of such money or thing of value would be offered, given or promised, directly or indirectly, to any Government Official, where either the payment, the contribution or the gift, or the purpose thereof, was, is, or would be prohibited under any applicable Laws of </w:t>
      </w:r>
      <w:r w:rsidRPr="00556F27">
        <w:rPr>
          <w:rFonts w:ascii="Times New Roman" w:hAnsi="Times New Roman" w:cs="Times New Roman"/>
          <w:b/>
          <w:bCs/>
          <w:sz w:val="22"/>
          <w:szCs w:val="22"/>
        </w:rPr>
        <w:t>[the Cayman Islands, the United States, Hong Kong, the PRC]</w:t>
      </w:r>
      <w:r w:rsidRPr="00556F27">
        <w:rPr>
          <w:rFonts w:ascii="Times New Roman" w:hAnsi="Times New Roman" w:cs="Times New Roman"/>
          <w:sz w:val="22"/>
          <w:szCs w:val="22"/>
        </w:rPr>
        <w:t xml:space="preserve"> or any other jurisdiction; or (B) any bribe, rebate, payoff, influence payment, kickback or other unlawful payment in connection with the business activities of the </w:t>
      </w:r>
      <w:r>
        <w:rPr>
          <w:rFonts w:ascii="Times New Roman" w:hAnsi="Times New Roman" w:cs="Times New Roman"/>
          <w:sz w:val="22"/>
          <w:szCs w:val="22"/>
        </w:rPr>
        <w:t>Controlling Shareholder</w:t>
      </w:r>
      <w:r w:rsidRPr="00556F27">
        <w:rPr>
          <w:rFonts w:ascii="Times New Roman" w:hAnsi="Times New Roman" w:cs="Times New Roman"/>
          <w:sz w:val="22"/>
          <w:szCs w:val="22"/>
        </w:rPr>
        <w:t xml:space="preserve"> or any </w:t>
      </w:r>
      <w:r>
        <w:rPr>
          <w:rFonts w:ascii="Times New Roman" w:hAnsi="Times New Roman" w:cs="Times New Roman"/>
          <w:sz w:val="22"/>
          <w:szCs w:val="22"/>
        </w:rPr>
        <w:t>of its Affiliates</w:t>
      </w:r>
      <w:r w:rsidRPr="00556F27">
        <w:rPr>
          <w:rFonts w:ascii="Times New Roman" w:hAnsi="Times New Roman" w:cs="Times New Roman"/>
          <w:sz w:val="22"/>
          <w:szCs w:val="22"/>
        </w:rPr>
        <w:t xml:space="preserve">; without prejudice to the foregoing, none of </w:t>
      </w:r>
      <w:r w:rsidRPr="008121D2">
        <w:rPr>
          <w:rFonts w:ascii="Times New Roman" w:hAnsi="Times New Roman" w:cs="Times New Roman"/>
          <w:sz w:val="22"/>
          <w:szCs w:val="22"/>
        </w:rPr>
        <w:t xml:space="preserve">the Controlling Shareholder </w:t>
      </w:r>
      <w:r>
        <w:rPr>
          <w:rFonts w:ascii="Times New Roman" w:hAnsi="Times New Roman" w:cs="Times New Roman"/>
          <w:sz w:val="22"/>
          <w:szCs w:val="22"/>
        </w:rPr>
        <w:t xml:space="preserve">or </w:t>
      </w:r>
      <w:r w:rsidRPr="008121D2">
        <w:rPr>
          <w:rFonts w:ascii="Times New Roman" w:hAnsi="Times New Roman" w:cs="Times New Roman"/>
          <w:sz w:val="22"/>
          <w:szCs w:val="22"/>
        </w:rPr>
        <w:t>any of its respective Affiliat</w:t>
      </w:r>
      <w:r>
        <w:rPr>
          <w:rFonts w:ascii="Times New Roman" w:hAnsi="Times New Roman" w:cs="Times New Roman"/>
          <w:sz w:val="22"/>
          <w:szCs w:val="22"/>
        </w:rPr>
        <w:t>es</w:t>
      </w:r>
      <w:r w:rsidRPr="008121D2">
        <w:rPr>
          <w:rFonts w:ascii="Times New Roman" w:hAnsi="Times New Roman" w:cs="Times New Roman"/>
          <w:sz w:val="22"/>
          <w:szCs w:val="22"/>
        </w:rPr>
        <w:t>, directo</w:t>
      </w:r>
      <w:r>
        <w:rPr>
          <w:rFonts w:ascii="Times New Roman" w:hAnsi="Times New Roman" w:cs="Times New Roman"/>
          <w:sz w:val="22"/>
          <w:szCs w:val="22"/>
        </w:rPr>
        <w:t>rs</w:t>
      </w:r>
      <w:r w:rsidRPr="008121D2">
        <w:rPr>
          <w:rFonts w:ascii="Times New Roman" w:hAnsi="Times New Roman" w:cs="Times New Roman"/>
          <w:sz w:val="22"/>
          <w:szCs w:val="22"/>
        </w:rPr>
        <w:t>, office</w:t>
      </w:r>
      <w:r>
        <w:rPr>
          <w:rFonts w:ascii="Times New Roman" w:hAnsi="Times New Roman" w:cs="Times New Roman"/>
          <w:sz w:val="22"/>
          <w:szCs w:val="22"/>
        </w:rPr>
        <w:t>rs</w:t>
      </w:r>
      <w:r w:rsidRPr="008121D2">
        <w:rPr>
          <w:rFonts w:ascii="Times New Roman" w:hAnsi="Times New Roman" w:cs="Times New Roman"/>
          <w:sz w:val="22"/>
          <w:szCs w:val="22"/>
        </w:rPr>
        <w:t>, or employe</w:t>
      </w:r>
      <w:r>
        <w:rPr>
          <w:rFonts w:ascii="Times New Roman" w:hAnsi="Times New Roman" w:cs="Times New Roman"/>
          <w:sz w:val="22"/>
          <w:szCs w:val="22"/>
        </w:rPr>
        <w:t>es</w:t>
      </w:r>
      <w:r w:rsidRPr="008121D2">
        <w:rPr>
          <w:rFonts w:ascii="Times New Roman" w:hAnsi="Times New Roman" w:cs="Times New Roman"/>
          <w:sz w:val="22"/>
          <w:szCs w:val="22"/>
        </w:rPr>
        <w:t xml:space="preserve"> or any agent acting on behalf of the Controlling Shareholder</w:t>
      </w:r>
      <w:r w:rsidRPr="00556F27">
        <w:rPr>
          <w:rFonts w:ascii="Times New Roman" w:hAnsi="Times New Roman" w:cs="Times New Roman"/>
          <w:sz w:val="22"/>
          <w:szCs w:val="22"/>
        </w:rPr>
        <w:t xml:space="preserve"> has violated or is in violation of Anti-Corruption Laws; and the </w:t>
      </w:r>
      <w:r w:rsidR="00287AD7">
        <w:rPr>
          <w:rFonts w:ascii="Times New Roman" w:hAnsi="Times New Roman" w:cs="Times New Roman"/>
          <w:sz w:val="22"/>
          <w:szCs w:val="22"/>
        </w:rPr>
        <w:t xml:space="preserve">Controlling Shareholder </w:t>
      </w:r>
      <w:r w:rsidRPr="00556F27">
        <w:rPr>
          <w:rFonts w:ascii="Times New Roman" w:hAnsi="Times New Roman" w:cs="Times New Roman"/>
          <w:sz w:val="22"/>
          <w:szCs w:val="22"/>
        </w:rPr>
        <w:t xml:space="preserve">and </w:t>
      </w:r>
      <w:r w:rsidR="00287AD7">
        <w:rPr>
          <w:rFonts w:ascii="Times New Roman" w:hAnsi="Times New Roman" w:cs="Times New Roman"/>
          <w:sz w:val="22"/>
          <w:szCs w:val="22"/>
        </w:rPr>
        <w:t>its Affiliates</w:t>
      </w:r>
      <w:r w:rsidRPr="00556F27">
        <w:rPr>
          <w:rFonts w:ascii="Times New Roman" w:hAnsi="Times New Roman" w:cs="Times New Roman"/>
          <w:sz w:val="22"/>
          <w:szCs w:val="22"/>
        </w:rPr>
        <w:t xml:space="preserve"> have conducted their businesses in compliance with Anti-Corruption Laws and have instituted, maintained and enforced, and will continue to maintain and enforce, policies and procedures designed to promote and achieve continued compliance with such laws and with the representations and warranties contained herein.</w:t>
      </w:r>
    </w:p>
    <w:p w:rsidR="0092582E" w:rsidRPr="008121D2" w:rsidP="0092582E" w14:paraId="13333E43" w14:textId="77777777">
      <w:pPr>
        <w:numPr>
          <w:ilvl w:val="1"/>
          <w:numId w:val="63"/>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 The Controlling Shareholder has instituted, and maintains and enforces, and will continue to maintain and enforce, policies and procedures designed to promote and achieve continued compliance with all Anti-Corruption </w:t>
      </w:r>
      <w:r w:rsidRPr="008121D2" w:rsidR="00EA69F2">
        <w:rPr>
          <w:rFonts w:ascii="Times New Roman" w:hAnsi="Times New Roman" w:cs="Times New Roman"/>
          <w:sz w:val="22"/>
          <w:szCs w:val="22"/>
        </w:rPr>
        <w:t>La</w:t>
      </w:r>
      <w:r w:rsidR="00EA69F2">
        <w:rPr>
          <w:rFonts w:ascii="Times New Roman" w:hAnsi="Times New Roman" w:cs="Times New Roman"/>
          <w:sz w:val="22"/>
          <w:szCs w:val="22"/>
        </w:rPr>
        <w:t>ws</w:t>
      </w:r>
      <w:r w:rsidRPr="008121D2">
        <w:rPr>
          <w:rFonts w:ascii="Times New Roman" w:hAnsi="Times New Roman" w:cs="Times New Roman"/>
          <w:sz w:val="22"/>
          <w:szCs w:val="22"/>
        </w:rPr>
        <w:t>.</w:t>
      </w:r>
    </w:p>
    <w:p w:rsidR="0092582E" w:rsidRPr="008121D2" w:rsidP="0092582E" w14:paraId="2FE85EF1" w14:textId="3583AC8A">
      <w:pPr>
        <w:numPr>
          <w:ilvl w:val="1"/>
          <w:numId w:val="63"/>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operations of the Controlling Shareholder are and have been conducted at all times in compliance, in all material respects, with applicable financial recordkeeping and reporting requirements, including those of the Currency and Foreign Transactions Reporting Act of 1970, as amended, the applicable Money Laundering Laws of all jurisdictions where the Controlling Shareholder conducts business, and no Action</w:t>
      </w:r>
      <w:r w:rsidR="00CC7FDE">
        <w:rPr>
          <w:rFonts w:ascii="Times New Roman" w:hAnsi="Times New Roman" w:cs="Times New Roman"/>
          <w:sz w:val="22"/>
          <w:szCs w:val="22"/>
        </w:rPr>
        <w:t xml:space="preserve"> </w:t>
      </w:r>
      <w:r w:rsidRPr="008121D2">
        <w:rPr>
          <w:rFonts w:ascii="Times New Roman" w:hAnsi="Times New Roman" w:cs="Times New Roman"/>
          <w:sz w:val="22"/>
          <w:szCs w:val="22"/>
        </w:rPr>
        <w:t>or enquiry by or before any Authority involving the Controlling Shareholder with respect to the Money Laundering Laws is pending or, to the best of the knowledge of the Controlling Shareholder, threatened.</w:t>
      </w:r>
    </w:p>
    <w:p w:rsidR="0092582E" w:rsidRPr="008121D2" w:rsidP="0092582E" w14:paraId="008F0BC9" w14:textId="77777777">
      <w:pPr>
        <w:numPr>
          <w:ilvl w:val="1"/>
          <w:numId w:val="63"/>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Neither the Controlling Shareholder nor, to the best of the Controlling Shareholder’s knowledge, any of its directors, officers, nor any agent or Affiliates or any employees, agent acting on behalf of the Controlling Shareholder, is currently subject to or target of any Sanctions, nor is the Controlling Shareholder located, organized or resident in a country, region or territory that is the subject or the target of Sanctions, including, without limitation, any Sanctioned Country;</w:t>
      </w:r>
    </w:p>
    <w:p w:rsidR="0092582E" w:rsidRPr="008121D2" w:rsidP="0092582E" w14:paraId="0AC3D565" w14:textId="77777777">
      <w:pPr>
        <w:numPr>
          <w:ilvl w:val="1"/>
          <w:numId w:val="63"/>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Controlling Shareholder will cause the Company not to directly or indirectly use the proceeds, or lend, contribute or otherwise make available such proceeds to any subsidiary, joint venture partner or other person or entity (i) to fund or facilitate any activities of or business with any person or in any country or territory that, at the time of such funding or facilitation, is or whose government is the subject or the target of Sanctions, (ii) to fund or facilitate any activities of or business in any Sanctioned Country or (iii) in any other manner that will result in a violation by any person (including any person participating in the transaction, whether as underwriter, advisor, investor or otherwise) of Sanctions.</w:t>
      </w:r>
    </w:p>
    <w:p w:rsidR="0092582E" w:rsidRPr="008121D2" w:rsidP="0092582E" w14:paraId="15DE4016" w14:textId="77777777">
      <w:pPr>
        <w:numPr>
          <w:ilvl w:val="1"/>
          <w:numId w:val="63"/>
        </w:numPr>
        <w:adjustRightInd w:val="0"/>
        <w:snapToGrid w:val="0"/>
        <w:spacing w:before="120" w:after="120" w:line="240" w:lineRule="auto"/>
        <w:rPr>
          <w:rFonts w:ascii="Times New Roman" w:hAnsi="Times New Roman" w:cs="Times New Roman"/>
          <w:sz w:val="22"/>
          <w:szCs w:val="22"/>
        </w:rPr>
      </w:pPr>
      <w:r>
        <w:rPr>
          <w:rFonts w:ascii="Times New Roman" w:hAnsi="Times New Roman" w:eastAsiaTheme="minorEastAsia" w:cs="Times New Roman" w:hint="eastAsia"/>
          <w:sz w:val="22"/>
          <w:szCs w:val="22"/>
        </w:rPr>
        <w:t>Since April 24, 2019</w:t>
      </w:r>
      <w:r w:rsidRPr="008121D2" w:rsidR="009D3F99">
        <w:rPr>
          <w:rFonts w:ascii="Times New Roman" w:hAnsi="Times New Roman" w:cs="Times New Roman"/>
          <w:sz w:val="22"/>
          <w:szCs w:val="22"/>
        </w:rPr>
        <w:t>, the Controlling Shareholder has not knowingly engaged in and is not now knowingly engaged in any dealings or transactions with any person that at the time of the dealing or transaction is or was the subject or the target of Sanctions or with any Sanctioned Country.</w:t>
      </w:r>
    </w:p>
    <w:p w:rsidR="00822B81" w:rsidRPr="008121D2" w:rsidP="00822B81" w14:paraId="0A4D5A69" w14:textId="1606D313">
      <w:pPr>
        <w:numPr>
          <w:ilvl w:val="1"/>
          <w:numId w:val="57"/>
        </w:numPr>
        <w:tabs>
          <w:tab w:val="num" w:pos="900"/>
        </w:tabs>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There are (A) no legal, arbitral or governmental </w:t>
      </w:r>
      <w:r>
        <w:rPr>
          <w:rFonts w:ascii="Times New Roman" w:hAnsi="Times New Roman" w:cs="Times New Roman"/>
          <w:sz w:val="22"/>
          <w:szCs w:val="22"/>
        </w:rPr>
        <w:t xml:space="preserve">actions, </w:t>
      </w:r>
      <w:r w:rsidRPr="008121D2">
        <w:rPr>
          <w:rFonts w:ascii="Times New Roman" w:hAnsi="Times New Roman" w:cs="Times New Roman"/>
          <w:sz w:val="22"/>
          <w:szCs w:val="22"/>
        </w:rPr>
        <w:t>proceedings, investigations or inquires pending or threatened or contemplated by</w:t>
      </w:r>
      <w:r>
        <w:rPr>
          <w:rFonts w:ascii="Times New Roman" w:hAnsi="Times New Roman" w:cs="Times New Roman"/>
          <w:sz w:val="22"/>
          <w:szCs w:val="22"/>
        </w:rPr>
        <w:t xml:space="preserve"> or before</w:t>
      </w:r>
      <w:r w:rsidRPr="008121D2">
        <w:rPr>
          <w:rFonts w:ascii="Times New Roman" w:hAnsi="Times New Roman" w:cs="Times New Roman"/>
          <w:sz w:val="22"/>
          <w:szCs w:val="22"/>
        </w:rPr>
        <w:t xml:space="preserve"> any Authority, to which the Controlling Shareholder or any of </w:t>
      </w:r>
      <w:r>
        <w:rPr>
          <w:rFonts w:ascii="Times New Roman" w:hAnsi="Times New Roman" w:cs="Times New Roman"/>
          <w:sz w:val="22"/>
          <w:szCs w:val="22"/>
        </w:rPr>
        <w:t>its subsidiaries</w:t>
      </w:r>
      <w:r w:rsidRPr="008121D2">
        <w:rPr>
          <w:rFonts w:ascii="Times New Roman" w:hAnsi="Times New Roman" w:cs="Times New Roman"/>
          <w:sz w:val="22"/>
          <w:szCs w:val="22"/>
        </w:rPr>
        <w:t xml:space="preserve">, or any of their respective directors, supervisors (if any), officers, employees or </w:t>
      </w:r>
      <w:r w:rsidR="00535D3E">
        <w:rPr>
          <w:rFonts w:ascii="Times New Roman" w:hAnsi="Times New Roman" w:cs="Times New Roman"/>
          <w:sz w:val="22"/>
          <w:szCs w:val="22"/>
        </w:rPr>
        <w:t>A</w:t>
      </w:r>
      <w:r w:rsidRPr="008121D2">
        <w:rPr>
          <w:rFonts w:ascii="Times New Roman" w:hAnsi="Times New Roman" w:cs="Times New Roman"/>
          <w:sz w:val="22"/>
          <w:szCs w:val="22"/>
        </w:rPr>
        <w:t xml:space="preserve">ffiliates, is or may be a party or to which any properties, assets, products or services of the </w:t>
      </w:r>
      <w:r w:rsidRPr="008121D2" w:rsidR="00D675FE">
        <w:rPr>
          <w:rFonts w:ascii="Times New Roman" w:hAnsi="Times New Roman" w:cs="Times New Roman"/>
          <w:sz w:val="22"/>
          <w:szCs w:val="22"/>
        </w:rPr>
        <w:t xml:space="preserve">Controlling Shareholder </w:t>
      </w:r>
      <w:r w:rsidRPr="008121D2">
        <w:rPr>
          <w:rFonts w:ascii="Times New Roman" w:hAnsi="Times New Roman" w:cs="Times New Roman"/>
          <w:sz w:val="22"/>
          <w:szCs w:val="22"/>
        </w:rPr>
        <w:t xml:space="preserve">or any </w:t>
      </w:r>
      <w:r w:rsidR="00D675FE">
        <w:rPr>
          <w:rFonts w:ascii="Times New Roman" w:hAnsi="Times New Roman" w:cs="Times New Roman"/>
          <w:sz w:val="22"/>
          <w:szCs w:val="22"/>
        </w:rPr>
        <w:t>of its s</w:t>
      </w:r>
      <w:r w:rsidRPr="008121D2">
        <w:rPr>
          <w:rFonts w:ascii="Times New Roman" w:hAnsi="Times New Roman" w:cs="Times New Roman"/>
          <w:sz w:val="22"/>
          <w:szCs w:val="22"/>
        </w:rPr>
        <w:t>ubsidiar</w:t>
      </w:r>
      <w:r w:rsidR="00D675FE">
        <w:rPr>
          <w:rFonts w:ascii="Times New Roman" w:hAnsi="Times New Roman" w:cs="Times New Roman"/>
          <w:sz w:val="22"/>
          <w:szCs w:val="22"/>
        </w:rPr>
        <w:t>ies</w:t>
      </w:r>
      <w:r w:rsidRPr="008121D2">
        <w:rPr>
          <w:rFonts w:ascii="Times New Roman" w:hAnsi="Times New Roman" w:cs="Times New Roman"/>
          <w:sz w:val="22"/>
          <w:szCs w:val="22"/>
        </w:rPr>
        <w:t xml:space="preserve">, or any of their respective directors, supervisors (if any) or officers, is or may be subject; (B) no Laws that have been enacted, adopted or issued or proposed by any Authority; and (C) no judgments, decrees or orders of any Authority, which, in any of clause (A), (B) or (C), would or could reasonably be expected to, individually or in the aggregate, have a Material Adverse Effect, or adversely affect the power or ability of </w:t>
      </w:r>
      <w:r w:rsidR="00D675FE">
        <w:rPr>
          <w:rFonts w:ascii="Times New Roman" w:hAnsi="Times New Roman" w:cs="Times New Roman"/>
          <w:sz w:val="22"/>
          <w:szCs w:val="22"/>
        </w:rPr>
        <w:t>the Controlling Shareholder</w:t>
      </w:r>
      <w:r w:rsidRPr="008121D2">
        <w:rPr>
          <w:rFonts w:ascii="Times New Roman" w:hAnsi="Times New Roman" w:cs="Times New Roman"/>
          <w:sz w:val="22"/>
          <w:szCs w:val="22"/>
        </w:rPr>
        <w:t xml:space="preserve"> to perform its/his obligations under </w:t>
      </w:r>
      <w:r w:rsidRPr="008121D2">
        <w:rPr>
          <w:rFonts w:ascii="Times New Roman" w:hAnsi="Times New Roman" w:cs="Times New Roman"/>
          <w:b/>
          <w:bCs/>
          <w:sz w:val="22"/>
          <w:szCs w:val="22"/>
        </w:rPr>
        <w:t>[this/the]</w:t>
      </w:r>
      <w:r w:rsidRPr="008121D2">
        <w:rPr>
          <w:rFonts w:ascii="Times New Roman" w:hAnsi="Times New Roman" w:cs="Times New Roman"/>
          <w:sz w:val="22"/>
          <w:szCs w:val="22"/>
        </w:rPr>
        <w:t xml:space="preserve"> Hong Kong Underwriting Agreement, the International Underwriting Agreement and the Operative Documents, to offer, sell and deliver the Offer Shares or to consummate the transactions contemplated by this Agreement, the </w:t>
      </w:r>
      <w:r w:rsidRPr="008121D2">
        <w:rPr>
          <w:rFonts w:ascii="Times New Roman" w:hAnsi="Times New Roman" w:cs="Times New Roman"/>
          <w:b/>
          <w:bCs/>
          <w:sz w:val="22"/>
          <w:szCs w:val="22"/>
        </w:rPr>
        <w:t xml:space="preserve">[Hong Kong][International] </w:t>
      </w:r>
      <w:r w:rsidRPr="008121D2">
        <w:rPr>
          <w:rFonts w:ascii="Times New Roman" w:hAnsi="Times New Roman" w:cs="Times New Roman"/>
          <w:sz w:val="22"/>
          <w:szCs w:val="22"/>
        </w:rPr>
        <w:t>Underwriting Agreement and the Operative Documents or otherwise adversely affect the Global Offering, or which are required to be described in the Hong Kong Public Offering Documents, the Application Proof, the PHIP</w:t>
      </w:r>
      <w:r w:rsidR="0049744F">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49744F">
        <w:rPr>
          <w:rFonts w:ascii="Times New Roman" w:hAnsi="Times New Roman" w:cs="Times New Roman"/>
          <w:sz w:val="22"/>
          <w:szCs w:val="22"/>
        </w:rPr>
        <w:t>,</w:t>
      </w:r>
      <w:r w:rsidRPr="008A224A" w:rsidR="0049744F">
        <w:rPr>
          <w:rFonts w:ascii="Times New Roman" w:hAnsi="Times New Roman" w:cs="Times New Roman"/>
          <w:sz w:val="22"/>
          <w:szCs w:val="22"/>
        </w:rPr>
        <w:t xml:space="preserve"> </w:t>
      </w:r>
      <w:r w:rsidR="0049744F">
        <w:rPr>
          <w:rFonts w:ascii="Times New Roman" w:hAnsi="Times New Roman" w:cs="Times New Roman"/>
          <w:sz w:val="22"/>
          <w:szCs w:val="22"/>
        </w:rPr>
        <w:t>the Disclosure Package or the Offering Circular</w:t>
      </w:r>
      <w:r w:rsidRPr="008121D2">
        <w:rPr>
          <w:rFonts w:ascii="Times New Roman" w:hAnsi="Times New Roman" w:cs="Times New Roman"/>
          <w:sz w:val="22"/>
          <w:szCs w:val="22"/>
        </w:rPr>
        <w:t xml:space="preserve"> and are not so described; none of the </w:t>
      </w:r>
      <w:r w:rsidRPr="008121D2" w:rsidR="00D675FE">
        <w:rPr>
          <w:rFonts w:ascii="Times New Roman" w:hAnsi="Times New Roman" w:cs="Times New Roman"/>
          <w:sz w:val="22"/>
          <w:szCs w:val="22"/>
        </w:rPr>
        <w:t>Controlling Shareholder</w:t>
      </w:r>
      <w:r w:rsidRPr="008121D2">
        <w:rPr>
          <w:rFonts w:ascii="Times New Roman" w:hAnsi="Times New Roman" w:cs="Times New Roman"/>
          <w:sz w:val="22"/>
          <w:szCs w:val="22"/>
        </w:rPr>
        <w:t xml:space="preserve"> or any of </w:t>
      </w:r>
      <w:r w:rsidR="00D675FE">
        <w:rPr>
          <w:rFonts w:ascii="Times New Roman" w:hAnsi="Times New Roman" w:cs="Times New Roman"/>
          <w:sz w:val="22"/>
          <w:szCs w:val="22"/>
        </w:rPr>
        <w:t>its</w:t>
      </w:r>
      <w:r w:rsidRPr="008121D2">
        <w:rPr>
          <w:rFonts w:ascii="Times New Roman" w:hAnsi="Times New Roman" w:cs="Times New Roman"/>
          <w:sz w:val="22"/>
          <w:szCs w:val="22"/>
        </w:rPr>
        <w:t xml:space="preserve"> </w:t>
      </w:r>
      <w:r w:rsidR="00D675FE">
        <w:rPr>
          <w:rFonts w:ascii="Times New Roman" w:hAnsi="Times New Roman" w:cs="Times New Roman"/>
          <w:sz w:val="22"/>
          <w:szCs w:val="22"/>
        </w:rPr>
        <w:t>s</w:t>
      </w:r>
      <w:r w:rsidRPr="008121D2">
        <w:rPr>
          <w:rFonts w:ascii="Times New Roman" w:hAnsi="Times New Roman" w:cs="Times New Roman"/>
          <w:sz w:val="22"/>
          <w:szCs w:val="22"/>
        </w:rPr>
        <w:t>ubsidiaries which is a party to a joint venture or shareholders’ agreement is in dispute with the other parties to such joint venture or shareholders’ agreement and there are no circumstances which may give rise to any dispute or affect the relevant member’s relationship with such other parties.</w:t>
      </w:r>
    </w:p>
    <w:p w:rsidR="0092582E" w:rsidRPr="008121D2" w:rsidP="0092582E" w14:paraId="549211C6" w14:textId="77777777">
      <w:pPr>
        <w:numPr>
          <w:ilvl w:val="0"/>
          <w:numId w:val="63"/>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Connected Transactions</w:t>
      </w:r>
    </w:p>
    <w:p w:rsidR="0092582E" w:rsidRPr="008121D2" w:rsidP="0092582E" w14:paraId="02C0ADCA" w14:textId="77777777">
      <w:pPr>
        <w:numPr>
          <w:ilvl w:val="1"/>
          <w:numId w:val="63"/>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In respect of the connected transactions (as defined in the Listing Rules) of the Company (the “Connected Transactions”), (A) the Connected Transactions disclosed in each of </w:t>
      </w:r>
      <w:r>
        <w:rPr>
          <w:rFonts w:ascii="Times New Roman" w:hAnsi="Times New Roman" w:cs="Times New Roman"/>
          <w:sz w:val="22"/>
          <w:szCs w:val="22"/>
        </w:rPr>
        <w:t xml:space="preserve">the </w:t>
      </w:r>
      <w:r w:rsidRPr="008121D2" w:rsidR="0007557C">
        <w:rPr>
          <w:rFonts w:ascii="Times New Roman" w:hAnsi="Times New Roman" w:cs="Times New Roman"/>
          <w:sz w:val="22"/>
          <w:szCs w:val="22"/>
        </w:rPr>
        <w:t>Hong Kong Public Offering Documents, the Application Proof, the PHIP</w:t>
      </w:r>
      <w:r w:rsidR="0049744F">
        <w:rPr>
          <w:rFonts w:ascii="Times New Roman" w:hAnsi="Times New Roman" w:cs="Times New Roman"/>
          <w:sz w:val="22"/>
          <w:szCs w:val="22"/>
        </w:rPr>
        <w:t>,</w:t>
      </w:r>
      <w:r w:rsidRPr="008121D2" w:rsidR="0007557C">
        <w:rPr>
          <w:rFonts w:ascii="Times New Roman" w:hAnsi="Times New Roman" w:cs="Times New Roman"/>
          <w:sz w:val="22"/>
          <w:szCs w:val="22"/>
        </w:rPr>
        <w:t xml:space="preserve"> the Preliminary Offering Circular</w:t>
      </w:r>
      <w:r w:rsidR="0049744F">
        <w:rPr>
          <w:rFonts w:ascii="Times New Roman" w:hAnsi="Times New Roman" w:cs="Times New Roman"/>
          <w:sz w:val="22"/>
          <w:szCs w:val="22"/>
        </w:rPr>
        <w:t>,</w:t>
      </w:r>
      <w:r w:rsidRPr="008A224A" w:rsidR="0049744F">
        <w:rPr>
          <w:rFonts w:ascii="Times New Roman" w:hAnsi="Times New Roman" w:cs="Times New Roman"/>
          <w:sz w:val="22"/>
          <w:szCs w:val="22"/>
        </w:rPr>
        <w:t xml:space="preserve"> </w:t>
      </w:r>
      <w:r w:rsidR="0049744F">
        <w:rPr>
          <w:rFonts w:ascii="Times New Roman" w:hAnsi="Times New Roman" w:cs="Times New Roman"/>
          <w:sz w:val="22"/>
          <w:szCs w:val="22"/>
        </w:rPr>
        <w:t>the Disclosure Package and the Offering Circular</w:t>
      </w:r>
      <w:r w:rsidRPr="008121D2" w:rsidR="0007557C">
        <w:rPr>
          <w:rFonts w:ascii="Times New Roman" w:hAnsi="Times New Roman" w:cs="Times New Roman"/>
          <w:sz w:val="22"/>
          <w:szCs w:val="22"/>
        </w:rPr>
        <w:t xml:space="preserve"> </w:t>
      </w:r>
      <w:r>
        <w:rPr>
          <w:rFonts w:ascii="Times New Roman" w:hAnsi="Times New Roman" w:cs="Times New Roman"/>
          <w:sz w:val="22"/>
          <w:szCs w:val="22"/>
        </w:rPr>
        <w:t xml:space="preserve">or notified to the have been entered into and carried out, and will be carried out, in the ordinary course of business and on commercial terms and are fair and reasonable and in the interests of the Company and the shareholders of the Company as a whole; and (B) the Connected Transactions as disclosed in each of the </w:t>
      </w:r>
      <w:r w:rsidRPr="008121D2" w:rsidR="00AA45AF">
        <w:rPr>
          <w:rFonts w:ascii="Times New Roman" w:hAnsi="Times New Roman" w:cs="Times New Roman"/>
          <w:sz w:val="22"/>
          <w:szCs w:val="22"/>
        </w:rPr>
        <w:t>Hong Kong Public Offering Documents, the Application Proof, the PHIP</w:t>
      </w:r>
      <w:r w:rsidR="0049744F">
        <w:rPr>
          <w:rFonts w:ascii="Times New Roman" w:hAnsi="Times New Roman" w:cs="Times New Roman"/>
          <w:sz w:val="22"/>
          <w:szCs w:val="22"/>
        </w:rPr>
        <w:t>,</w:t>
      </w:r>
      <w:r w:rsidRPr="008121D2" w:rsidR="00AA45AF">
        <w:rPr>
          <w:rFonts w:ascii="Times New Roman" w:hAnsi="Times New Roman" w:cs="Times New Roman"/>
          <w:sz w:val="22"/>
          <w:szCs w:val="22"/>
        </w:rPr>
        <w:t xml:space="preserve"> the Preliminary Offering Circular</w:t>
      </w:r>
      <w:r w:rsidR="0049744F">
        <w:rPr>
          <w:rFonts w:ascii="Times New Roman" w:hAnsi="Times New Roman" w:cs="Times New Roman"/>
          <w:sz w:val="22"/>
          <w:szCs w:val="22"/>
        </w:rPr>
        <w:t>,</w:t>
      </w:r>
      <w:r w:rsidRPr="008A224A" w:rsidR="0049744F">
        <w:rPr>
          <w:rFonts w:ascii="Times New Roman" w:hAnsi="Times New Roman" w:cs="Times New Roman"/>
          <w:sz w:val="22"/>
          <w:szCs w:val="22"/>
        </w:rPr>
        <w:t xml:space="preserve"> </w:t>
      </w:r>
      <w:r w:rsidR="0049744F">
        <w:rPr>
          <w:rFonts w:ascii="Times New Roman" w:hAnsi="Times New Roman" w:cs="Times New Roman"/>
          <w:sz w:val="22"/>
          <w:szCs w:val="22"/>
        </w:rPr>
        <w:t>the Disclosure Package and the Offering Circular</w:t>
      </w:r>
      <w:r w:rsidRPr="008121D2" w:rsidR="00AA45AF">
        <w:rPr>
          <w:rFonts w:ascii="Times New Roman" w:hAnsi="Times New Roman" w:cs="Times New Roman"/>
          <w:sz w:val="22"/>
          <w:szCs w:val="22"/>
        </w:rPr>
        <w:t xml:space="preserve"> </w:t>
      </w:r>
      <w:r w:rsidRPr="008121D2">
        <w:rPr>
          <w:rFonts w:ascii="Times New Roman" w:hAnsi="Times New Roman" w:cs="Times New Roman"/>
          <w:sz w:val="22"/>
          <w:szCs w:val="22"/>
        </w:rPr>
        <w:t>has been duly authorized, executed and delivered, constitutes a legal, valid and binding agreement or undertaking of the parties thereto, enforceable in accordance with its terms, and in full force and effect.</w:t>
      </w:r>
    </w:p>
    <w:p w:rsidR="0092582E" w:rsidRPr="008121D2" w:rsidP="0092582E" w14:paraId="34D7D9E0" w14:textId="77777777">
      <w:pPr>
        <w:numPr>
          <w:ilvl w:val="0"/>
          <w:numId w:val="63"/>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Immunity</w:t>
      </w:r>
    </w:p>
    <w:p w:rsidR="00401787" w14:paraId="57CE48C2" w14:textId="70EFD761">
      <w:pPr>
        <w:numPr>
          <w:ilvl w:val="1"/>
          <w:numId w:val="63"/>
        </w:numPr>
        <w:adjustRightInd w:val="0"/>
        <w:snapToGrid w:val="0"/>
        <w:spacing w:before="120" w:after="120" w:line="240" w:lineRule="auto"/>
        <w:rPr>
          <w:rFonts w:ascii="Times New Roman" w:hAnsi="Times New Roman" w:cs="Times New Roman"/>
          <w:sz w:val="22"/>
          <w:szCs w:val="22"/>
        </w:rPr>
      </w:pPr>
      <w:r>
        <w:rPr>
          <w:rFonts w:ascii="Times New Roman" w:hAnsi="Times New Roman" w:cs="Times New Roman"/>
          <w:sz w:val="22"/>
          <w:szCs w:val="22"/>
        </w:rPr>
        <w:t xml:space="preserve">Under the Laws of </w:t>
      </w:r>
      <w:r>
        <w:rPr>
          <w:rFonts w:ascii="Times New Roman" w:hAnsi="Times New Roman" w:cs="Times New Roman"/>
          <w:b/>
          <w:bCs/>
          <w:sz w:val="22"/>
          <w:szCs w:val="22"/>
        </w:rPr>
        <w:t>[the Cayman Islands, the PRC, Hong Kong and the United States]</w:t>
      </w:r>
      <w:r>
        <w:rPr>
          <w:rFonts w:ascii="Times New Roman" w:hAnsi="Times New Roman" w:cs="Times New Roman"/>
          <w:sz w:val="22"/>
          <w:szCs w:val="22"/>
        </w:rPr>
        <w:t xml:space="preserve">, none of the Controlling Shareholder, its subsidiaries, nor any of their respective properties, assets or revenues, is entitled to any right of immunity on the grounds of sovereignty or crown status or otherwise from any action, suit or proceeding, from set-off or counterclaim, from the jurisdiction of any court or arbitral tribunal, from service of process, from attachment to or in aid of execution of a judgment, arbitral award or from other action, suit or proceeding for the giving of any relief or for the enforcement of any judgment or arbitral award; and the irrevocable and unconditional waiver and agreement of the Controlling Shareholder in Clause [  ] hereof not to plead or claim any such immunity in any action, suit or proceeding arising out of or based on this Agreement or the </w:t>
      </w:r>
      <w:r>
        <w:rPr>
          <w:rFonts w:ascii="Times New Roman" w:hAnsi="Times New Roman" w:cs="Times New Roman"/>
          <w:b/>
          <w:bCs/>
          <w:sz w:val="22"/>
          <w:szCs w:val="22"/>
        </w:rPr>
        <w:t>[Hong Kong][International]</w:t>
      </w:r>
      <w:r>
        <w:rPr>
          <w:rFonts w:ascii="Times New Roman" w:hAnsi="Times New Roman" w:cs="Times New Roman"/>
          <w:sz w:val="22"/>
          <w:szCs w:val="22"/>
        </w:rPr>
        <w:t xml:space="preserve"> Underwriting Agreement or the transactions contemplated hereby and thereby is legal, valid and binding under the Laws of </w:t>
      </w:r>
      <w:r>
        <w:rPr>
          <w:rFonts w:ascii="Times New Roman" w:hAnsi="Times New Roman" w:cs="Times New Roman"/>
          <w:b/>
          <w:bCs/>
          <w:sz w:val="22"/>
          <w:szCs w:val="22"/>
        </w:rPr>
        <w:t>[the Cayman Islands, Hong Kong, the PRC and the United States]</w:t>
      </w:r>
      <w:r>
        <w:rPr>
          <w:rFonts w:ascii="Times New Roman" w:hAnsi="Times New Roman" w:cs="Times New Roman"/>
          <w:sz w:val="22"/>
          <w:szCs w:val="22"/>
        </w:rPr>
        <w:t>.</w:t>
      </w:r>
    </w:p>
    <w:p w:rsidR="0092582E" w:rsidRPr="008121D2" w:rsidP="0092582E" w14:paraId="1FCA17EA" w14:textId="77777777">
      <w:pPr>
        <w:numPr>
          <w:ilvl w:val="0"/>
          <w:numId w:val="63"/>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Winding-Up</w:t>
      </w:r>
    </w:p>
    <w:p w:rsidR="00F93D2D" w:rsidP="00A94F32" w14:paraId="270432E4" w14:textId="1EDC2AFD">
      <w:pPr>
        <w:numPr>
          <w:ilvl w:val="1"/>
          <w:numId w:val="63"/>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Neither the Controlling Shareholder nor any person acting on their behalf have taken any action, nor have any Actions under any Laws been started or, to the best of the Controlling Shareholder’s knowledge, threatened, to (A) liquidate, wind up, dissolve, make dormant or eliminate the Company</w:t>
      </w:r>
      <w:r w:rsidRPr="008121D2" w:rsidR="00537393">
        <w:rPr>
          <w:rFonts w:ascii="Times New Roman" w:hAnsi="Times New Roman" w:cs="Times New Roman"/>
          <w:sz w:val="22"/>
          <w:szCs w:val="22"/>
        </w:rPr>
        <w:t>;</w:t>
      </w:r>
      <w:r w:rsidRPr="008121D2">
        <w:rPr>
          <w:rFonts w:ascii="Times New Roman" w:hAnsi="Times New Roman" w:cs="Times New Roman"/>
          <w:sz w:val="22"/>
          <w:szCs w:val="22"/>
        </w:rPr>
        <w:t xml:space="preserve"> or (B) withdraw, revoke or cancel any </w:t>
      </w:r>
      <w:r w:rsidRPr="008121D2" w:rsidR="0065115C">
        <w:rPr>
          <w:rFonts w:ascii="Times New Roman" w:hAnsi="Times New Roman" w:cs="Times New Roman"/>
          <w:sz w:val="22"/>
          <w:szCs w:val="22"/>
        </w:rPr>
        <w:t>Governmental Authorizations</w:t>
      </w:r>
      <w:r w:rsidRPr="008121D2">
        <w:rPr>
          <w:rFonts w:ascii="Times New Roman" w:hAnsi="Times New Roman" w:cs="Times New Roman"/>
          <w:sz w:val="22"/>
          <w:szCs w:val="22"/>
        </w:rPr>
        <w:t xml:space="preserve"> under any Laws applicable to, or from or with any Authority having jurisdiction over, the Company or any of their respective properties or assets, required in order to conduct the business of the Company.</w:t>
      </w:r>
      <w:r w:rsidR="00A94F32">
        <w:rPr>
          <w:rFonts w:ascii="Times New Roman" w:hAnsi="Times New Roman" w:cs="Times New Roman"/>
          <w:sz w:val="22"/>
          <w:szCs w:val="22"/>
        </w:rPr>
        <w:t xml:space="preserve"> T</w:t>
      </w:r>
      <w:r w:rsidRPr="00A94F32" w:rsidR="00A94F32">
        <w:rPr>
          <w:rFonts w:ascii="Times New Roman" w:hAnsi="Times New Roman" w:cs="Times New Roman"/>
          <w:sz w:val="22"/>
          <w:szCs w:val="22"/>
        </w:rPr>
        <w:t>he</w:t>
      </w:r>
      <w:r w:rsidR="00A94F32">
        <w:rPr>
          <w:rFonts w:ascii="Times New Roman" w:hAnsi="Times New Roman" w:cs="Times New Roman"/>
          <w:sz w:val="22"/>
          <w:szCs w:val="22"/>
        </w:rPr>
        <w:t xml:space="preserve"> </w:t>
      </w:r>
      <w:r w:rsidRPr="00A94F32" w:rsidR="00A94F32">
        <w:rPr>
          <w:rFonts w:ascii="Times New Roman" w:hAnsi="Times New Roman" w:cs="Times New Roman"/>
          <w:sz w:val="22"/>
          <w:szCs w:val="22"/>
        </w:rPr>
        <w:t>Controlling Shareholder</w:t>
      </w:r>
      <w:r w:rsidR="00A94F32">
        <w:rPr>
          <w:rFonts w:ascii="Times New Roman" w:hAnsi="Times New Roman" w:cs="Times New Roman"/>
          <w:sz w:val="22"/>
          <w:szCs w:val="22"/>
        </w:rPr>
        <w:t xml:space="preserve"> </w:t>
      </w:r>
      <w:r w:rsidRPr="00A94F32" w:rsidR="00A94F32">
        <w:rPr>
          <w:rFonts w:ascii="Times New Roman" w:hAnsi="Times New Roman" w:cs="Times New Roman"/>
          <w:sz w:val="22"/>
          <w:szCs w:val="22"/>
        </w:rPr>
        <w:t xml:space="preserve">has </w:t>
      </w:r>
      <w:r w:rsidR="00A94F32">
        <w:rPr>
          <w:rFonts w:ascii="Times New Roman" w:hAnsi="Times New Roman" w:cs="Times New Roman"/>
          <w:sz w:val="22"/>
          <w:szCs w:val="22"/>
        </w:rPr>
        <w:t xml:space="preserve">not </w:t>
      </w:r>
      <w:r w:rsidRPr="00A94F32" w:rsidR="00A94F32">
        <w:rPr>
          <w:rFonts w:ascii="Times New Roman" w:hAnsi="Times New Roman" w:cs="Times New Roman"/>
          <w:sz w:val="22"/>
          <w:szCs w:val="22"/>
        </w:rPr>
        <w:t xml:space="preserve">made any voluntary arrangement with any of </w:t>
      </w:r>
      <w:r w:rsidR="007A46A2">
        <w:rPr>
          <w:rFonts w:ascii="Times New Roman" w:hAnsi="Times New Roman" w:cs="Times New Roman"/>
          <w:sz w:val="22"/>
          <w:szCs w:val="22"/>
        </w:rPr>
        <w:t xml:space="preserve">its </w:t>
      </w:r>
      <w:r w:rsidRPr="00A94F32" w:rsidR="00A94F32">
        <w:rPr>
          <w:rFonts w:ascii="Times New Roman" w:hAnsi="Times New Roman" w:cs="Times New Roman"/>
          <w:sz w:val="22"/>
          <w:szCs w:val="22"/>
        </w:rPr>
        <w:t xml:space="preserve">creditors </w:t>
      </w:r>
      <w:r w:rsidR="007A46A2">
        <w:rPr>
          <w:rFonts w:ascii="Times New Roman" w:hAnsi="Times New Roman" w:cs="Times New Roman"/>
          <w:sz w:val="22"/>
          <w:szCs w:val="22"/>
        </w:rPr>
        <w:t>and</w:t>
      </w:r>
      <w:r w:rsidRPr="00A94F32" w:rsidR="00A94F32">
        <w:rPr>
          <w:rFonts w:ascii="Times New Roman" w:hAnsi="Times New Roman" w:cs="Times New Roman"/>
          <w:sz w:val="22"/>
          <w:szCs w:val="22"/>
        </w:rPr>
        <w:t xml:space="preserve"> is </w:t>
      </w:r>
      <w:r w:rsidR="007A46A2">
        <w:rPr>
          <w:rFonts w:ascii="Times New Roman" w:hAnsi="Times New Roman" w:cs="Times New Roman"/>
          <w:sz w:val="22"/>
          <w:szCs w:val="22"/>
        </w:rPr>
        <w:t xml:space="preserve">not </w:t>
      </w:r>
      <w:r w:rsidRPr="00A94F32" w:rsidR="00A94F32">
        <w:rPr>
          <w:rFonts w:ascii="Times New Roman" w:hAnsi="Times New Roman" w:cs="Times New Roman"/>
          <w:sz w:val="22"/>
          <w:szCs w:val="22"/>
        </w:rPr>
        <w:t xml:space="preserve">insolvent or unable to pay </w:t>
      </w:r>
      <w:r w:rsidR="007A46A2">
        <w:rPr>
          <w:rFonts w:ascii="Times New Roman" w:hAnsi="Times New Roman" w:cs="Times New Roman"/>
          <w:sz w:val="22"/>
          <w:szCs w:val="22"/>
        </w:rPr>
        <w:t xml:space="preserve">its </w:t>
      </w:r>
      <w:r w:rsidRPr="00A94F32" w:rsidR="00A94F32">
        <w:rPr>
          <w:rFonts w:ascii="Times New Roman" w:hAnsi="Times New Roman" w:cs="Times New Roman"/>
          <w:sz w:val="22"/>
          <w:szCs w:val="22"/>
        </w:rPr>
        <w:t>debts as they fall due</w:t>
      </w:r>
      <w:r w:rsidR="006A6B74">
        <w:rPr>
          <w:rFonts w:ascii="Times New Roman" w:hAnsi="Times New Roman" w:cs="Times New Roman"/>
          <w:sz w:val="22"/>
          <w:szCs w:val="22"/>
        </w:rPr>
        <w:t>.</w:t>
      </w:r>
    </w:p>
    <w:p w:rsidR="00C160B4" w:rsidP="00C160B4" w14:paraId="67212839" w14:textId="77777777">
      <w:pPr>
        <w:numPr>
          <w:ilvl w:val="1"/>
          <w:numId w:val="63"/>
        </w:numPr>
        <w:adjustRightInd w:val="0"/>
        <w:snapToGrid w:val="0"/>
        <w:spacing w:before="120" w:after="120" w:line="240" w:lineRule="auto"/>
        <w:rPr>
          <w:rFonts w:ascii="Times New Roman" w:hAnsi="Times New Roman" w:cs="Times New Roman"/>
          <w:sz w:val="22"/>
          <w:szCs w:val="22"/>
        </w:rPr>
      </w:pPr>
      <w:r>
        <w:rPr>
          <w:rFonts w:ascii="Times New Roman" w:hAnsi="Times New Roman" w:cs="Times New Roman"/>
          <w:sz w:val="22"/>
          <w:szCs w:val="22"/>
        </w:rPr>
        <w:t>The Controlling Shareholder has not</w:t>
      </w:r>
      <w:r w:rsidRPr="004B4249">
        <w:rPr>
          <w:rFonts w:ascii="Times New Roman" w:hAnsi="Times New Roman" w:cs="Times New Roman"/>
          <w:sz w:val="22"/>
          <w:szCs w:val="22"/>
        </w:rPr>
        <w:t xml:space="preserve">, at any time during the </w:t>
      </w:r>
      <w:r>
        <w:rPr>
          <w:rFonts w:ascii="Times New Roman" w:hAnsi="Times New Roman" w:cs="Times New Roman"/>
          <w:sz w:val="22"/>
          <w:szCs w:val="22"/>
        </w:rPr>
        <w:t xml:space="preserve">six-month </w:t>
      </w:r>
      <w:r w:rsidRPr="004B4249">
        <w:rPr>
          <w:rFonts w:ascii="Times New Roman" w:hAnsi="Times New Roman" w:cs="Times New Roman"/>
          <w:sz w:val="22"/>
          <w:szCs w:val="22"/>
        </w:rPr>
        <w:t xml:space="preserve">period </w:t>
      </w:r>
      <w:r>
        <w:rPr>
          <w:rFonts w:ascii="Times New Roman" w:hAnsi="Times New Roman" w:cs="Times New Roman"/>
          <w:sz w:val="22"/>
          <w:szCs w:val="22"/>
        </w:rPr>
        <w:t>immediately prior to the completion of the Global Offering</w:t>
      </w:r>
      <w:r w:rsidRPr="004B4249">
        <w:rPr>
          <w:rFonts w:ascii="Times New Roman" w:hAnsi="Times New Roman" w:cs="Times New Roman"/>
          <w:sz w:val="22"/>
          <w:szCs w:val="22"/>
        </w:rPr>
        <w:t>,</w:t>
      </w:r>
      <w:r>
        <w:rPr>
          <w:rFonts w:ascii="Times New Roman" w:hAnsi="Times New Roman" w:cs="Times New Roman"/>
          <w:sz w:val="22"/>
          <w:szCs w:val="22"/>
        </w:rPr>
        <w:t xml:space="preserve"> sold, transferred or conducted any private placement of the Shares of the Company held by, or otherwise beneficially owned by the Controlling Shareholder.</w:t>
      </w:r>
    </w:p>
    <w:p w:rsidR="00061F9A" w:rsidRPr="00A94F32" w:rsidP="00061F9A" w14:paraId="7E10F2E9" w14:textId="77777777">
      <w:pPr>
        <w:adjustRightInd w:val="0"/>
        <w:snapToGrid w:val="0"/>
        <w:spacing w:before="120" w:after="120" w:line="240" w:lineRule="auto"/>
        <w:ind w:left="680"/>
        <w:rPr>
          <w:rFonts w:ascii="Times New Roman" w:hAnsi="Times New Roman" w:cs="Times New Roman"/>
          <w:sz w:val="22"/>
          <w:szCs w:val="22"/>
        </w:rPr>
      </w:pPr>
    </w:p>
    <w:bookmarkEnd w:id="6"/>
    <w:p w:rsidR="00450B0F" w:rsidRPr="008121D2" w:rsidP="00C0560F" w14:paraId="6B43DD89" w14:textId="77777777">
      <w:pPr>
        <w:adjustRightInd w:val="0"/>
        <w:spacing w:line="240" w:lineRule="auto"/>
        <w:jc w:val="center"/>
        <w:rPr>
          <w:rFonts w:ascii="Times New Roman" w:eastAsia="SimSun" w:hAnsi="Times New Roman" w:cs="Times New Roman"/>
          <w:b/>
          <w:sz w:val="22"/>
          <w:szCs w:val="22"/>
        </w:rPr>
      </w:pPr>
    </w:p>
    <w:p w:rsidR="00401787" w14:paraId="2596CB94" w14:textId="77777777">
      <w:pPr>
        <w:sectPr w:rsidSect="00221C50">
          <w:headerReference w:type="first" r:id="rId11"/>
          <w:pgSz w:w="11906" w:h="16838"/>
          <w:pgMar w:top="1440" w:right="1800" w:bottom="1440" w:left="1800" w:header="720" w:footer="493" w:gutter="0"/>
          <w:pgNumType w:start="1"/>
          <w:cols w:space="720"/>
          <w:titlePg/>
          <w:docGrid w:linePitch="272"/>
        </w:sectPr>
      </w:pPr>
    </w:p>
    <w:p w:rsidR="00CB6F8D" w:rsidRPr="008121D2" w:rsidP="00D36FF3" w14:paraId="250CBB84" w14:textId="77777777">
      <w:pPr>
        <w:adjustRightInd w:val="0"/>
        <w:snapToGrid w:val="0"/>
        <w:spacing w:before="120" w:after="120" w:line="240" w:lineRule="auto"/>
        <w:jc w:val="center"/>
        <w:rPr>
          <w:rFonts w:ascii="Times New Roman" w:hAnsi="Times New Roman" w:cs="Times New Roman"/>
          <w:b/>
          <w:bCs/>
          <w:sz w:val="22"/>
          <w:szCs w:val="22"/>
        </w:rPr>
      </w:pPr>
      <w:r w:rsidRPr="008121D2">
        <w:rPr>
          <w:rFonts w:ascii="Times New Roman" w:hAnsi="Times New Roman" w:cs="Times New Roman"/>
          <w:b/>
          <w:bCs/>
          <w:sz w:val="22"/>
          <w:szCs w:val="22"/>
        </w:rPr>
        <w:t>ANNEX A</w:t>
      </w:r>
    </w:p>
    <w:p w:rsidR="00D36FF3" w:rsidRPr="008121D2" w:rsidP="00D36FF3" w14:paraId="74828D1E" w14:textId="77777777">
      <w:pPr>
        <w:adjustRightInd w:val="0"/>
        <w:snapToGrid w:val="0"/>
        <w:spacing w:before="120" w:after="120" w:line="240" w:lineRule="auto"/>
        <w:jc w:val="center"/>
        <w:rPr>
          <w:rFonts w:ascii="Times New Roman" w:hAnsi="Times New Roman" w:cs="Times New Roman"/>
          <w:b/>
          <w:bCs/>
          <w:sz w:val="22"/>
          <w:szCs w:val="22"/>
        </w:rPr>
      </w:pPr>
      <w:r w:rsidRPr="008121D2">
        <w:rPr>
          <w:rFonts w:ascii="Times New Roman" w:hAnsi="Times New Roman" w:cs="Times New Roman"/>
          <w:b/>
          <w:bCs/>
          <w:sz w:val="22"/>
          <w:szCs w:val="22"/>
        </w:rPr>
        <w:t>ADDITIONAL RIDERS</w:t>
      </w:r>
    </w:p>
    <w:p w:rsidR="00D36FF3" w:rsidRPr="008121D2" w:rsidP="00146A2D" w14:paraId="4F6CB3C1" w14:textId="77777777">
      <w:p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Introductory Note:</w:t>
      </w:r>
    </w:p>
    <w:p w:rsidR="00D36FF3" w:rsidRPr="008121D2" w:rsidP="00146A2D" w14:paraId="1838D6B2" w14:textId="77777777">
      <w:pPr>
        <w:adjustRightInd w:val="0"/>
        <w:snapToGrid w:val="0"/>
        <w:spacing w:before="120" w:after="120" w:line="240" w:lineRule="auto"/>
        <w:ind w:firstLine="709"/>
        <w:rPr>
          <w:rFonts w:ascii="Times New Roman" w:hAnsi="Times New Roman" w:cs="Times New Roman"/>
          <w:i/>
          <w:iCs/>
          <w:sz w:val="22"/>
          <w:szCs w:val="22"/>
        </w:rPr>
      </w:pPr>
      <w:r w:rsidRPr="008121D2">
        <w:rPr>
          <w:rFonts w:ascii="Times New Roman" w:hAnsi="Times New Roman" w:cs="Times New Roman"/>
          <w:i/>
          <w:iCs/>
          <w:sz w:val="22"/>
          <w:szCs w:val="22"/>
        </w:rPr>
        <w:t>Certain deal features may require particular representations and warranties</w:t>
      </w:r>
      <w:r w:rsidRPr="008121D2" w:rsidR="00C66629">
        <w:rPr>
          <w:rFonts w:ascii="Times New Roman" w:hAnsi="Times New Roman" w:cs="Times New Roman"/>
          <w:i/>
          <w:iCs/>
          <w:sz w:val="22"/>
          <w:szCs w:val="22"/>
        </w:rPr>
        <w:t xml:space="preserve"> to be given by the Warrantors</w:t>
      </w:r>
      <w:r w:rsidRPr="008121D2">
        <w:rPr>
          <w:rFonts w:ascii="Times New Roman" w:hAnsi="Times New Roman" w:cs="Times New Roman"/>
          <w:i/>
          <w:iCs/>
          <w:sz w:val="22"/>
          <w:szCs w:val="22"/>
        </w:rPr>
        <w:t>. The following are common examples of representations required in transactions that involve the deal features as listed below.</w:t>
      </w:r>
    </w:p>
    <w:p w:rsidR="0047355B" w:rsidRPr="008121D2" w:rsidP="0047355B" w14:paraId="57912D80" w14:textId="77777777">
      <w:pPr>
        <w:adjustRightInd w:val="0"/>
        <w:snapToGrid w:val="0"/>
        <w:spacing w:before="120" w:after="120" w:line="240" w:lineRule="auto"/>
        <w:jc w:val="center"/>
        <w:rPr>
          <w:rFonts w:ascii="Times New Roman" w:hAnsi="Times New Roman" w:cs="Times New Roman"/>
          <w:sz w:val="22"/>
          <w:szCs w:val="22"/>
        </w:rPr>
      </w:pPr>
      <w:r w:rsidRPr="008121D2">
        <w:rPr>
          <w:rFonts w:ascii="Times New Roman" w:hAnsi="Times New Roman" w:cs="Times New Roman"/>
          <w:sz w:val="22"/>
          <w:szCs w:val="22"/>
        </w:rPr>
        <w:t>*</w:t>
      </w:r>
      <w:r w:rsidRPr="008121D2">
        <w:rPr>
          <w:rFonts w:ascii="Times New Roman" w:hAnsi="Times New Roman" w:cs="Times New Roman"/>
          <w:sz w:val="22"/>
          <w:szCs w:val="22"/>
        </w:rPr>
        <w:tab/>
        <w:t>*</w:t>
      </w:r>
      <w:r w:rsidRPr="008121D2">
        <w:rPr>
          <w:rFonts w:ascii="Times New Roman" w:hAnsi="Times New Roman" w:cs="Times New Roman"/>
          <w:sz w:val="22"/>
          <w:szCs w:val="22"/>
        </w:rPr>
        <w:tab/>
        <w:t>*</w:t>
      </w:r>
    </w:p>
    <w:p w:rsidR="00427D72" w:rsidRPr="008121D2" w:rsidP="00146A2D" w14:paraId="778B623C" w14:textId="77777777">
      <w:pPr>
        <w:adjustRightInd w:val="0"/>
        <w:snapToGrid w:val="0"/>
        <w:spacing w:before="120" w:after="120" w:line="240" w:lineRule="auto"/>
        <w:rPr>
          <w:rFonts w:ascii="Times New Roman" w:hAnsi="Times New Roman" w:cs="Times New Roman"/>
          <w:b/>
          <w:bCs/>
          <w:i/>
          <w:iCs/>
          <w:sz w:val="22"/>
          <w:szCs w:val="22"/>
        </w:rPr>
      </w:pPr>
      <w:r w:rsidRPr="008121D2">
        <w:rPr>
          <w:rFonts w:ascii="Times New Roman" w:hAnsi="Times New Roman" w:cs="Times New Roman"/>
          <w:b/>
          <w:bCs/>
          <w:i/>
          <w:iCs/>
          <w:sz w:val="22"/>
          <w:szCs w:val="22"/>
        </w:rPr>
        <w:t>For issuers with a VIE structure, please include the following representations</w:t>
      </w:r>
      <w:r>
        <w:rPr>
          <w:rStyle w:val="FootnoteReference"/>
          <w:rFonts w:ascii="Times New Roman" w:hAnsi="Times New Roman" w:cs="Times New Roman"/>
          <w:b/>
          <w:bCs/>
          <w:i/>
          <w:iCs/>
          <w:sz w:val="22"/>
          <w:szCs w:val="22"/>
        </w:rPr>
        <w:footnoteReference w:id="11"/>
      </w:r>
      <w:r w:rsidRPr="008121D2">
        <w:rPr>
          <w:rFonts w:ascii="Times New Roman" w:hAnsi="Times New Roman" w:cs="Times New Roman"/>
          <w:b/>
          <w:bCs/>
          <w:i/>
          <w:iCs/>
          <w:sz w:val="22"/>
          <w:szCs w:val="22"/>
        </w:rPr>
        <w:t>:</w:t>
      </w:r>
    </w:p>
    <w:p w:rsidR="00146A2D" w:rsidRPr="008121D2" w:rsidP="0092582E" w14:paraId="394496BA" w14:textId="77777777">
      <w:pPr>
        <w:pStyle w:val="ListParagraph"/>
        <w:numPr>
          <w:ilvl w:val="0"/>
          <w:numId w:val="58"/>
        </w:numPr>
        <w:adjustRightInd w:val="0"/>
        <w:snapToGrid w:val="0"/>
        <w:spacing w:before="120" w:after="120" w:line="240" w:lineRule="auto"/>
        <w:rPr>
          <w:rFonts w:ascii="Times New Roman" w:hAnsi="Times New Roman" w:cs="Times New Roman"/>
          <w:b/>
          <w:bCs/>
          <w:sz w:val="22"/>
          <w:szCs w:val="22"/>
        </w:rPr>
      </w:pPr>
      <w:r w:rsidRPr="008121D2">
        <w:rPr>
          <w:rFonts w:ascii="Times New Roman" w:hAnsi="Times New Roman" w:cs="Times New Roman"/>
          <w:b/>
          <w:bCs/>
          <w:sz w:val="22"/>
          <w:szCs w:val="22"/>
        </w:rPr>
        <w:t>Contractual Arrangements</w:t>
      </w:r>
    </w:p>
    <w:p w:rsidR="00D46579" w:rsidRPr="008121D2" w:rsidP="0092582E" w14:paraId="17572C06" w14:textId="77777777">
      <w:pPr>
        <w:pStyle w:val="ListParagraph"/>
        <w:numPr>
          <w:ilvl w:val="1"/>
          <w:numId w:val="58"/>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description of the corporate structure of the Company and each of its Subsidiaries, Consolidated Affiliated Entities and their subsidiaries controlled by the Company through Contractual Arrangements, the shareholders of the Consolidated Affiliated Entities, and the Contractual Arrangements as set forth in each of the Hong Kong Public Offering Documents, the Application Proof, the PHIP</w:t>
      </w:r>
      <w:r w:rsidR="0049744F">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49744F">
        <w:rPr>
          <w:rFonts w:ascii="Times New Roman" w:hAnsi="Times New Roman" w:cs="Times New Roman"/>
          <w:sz w:val="22"/>
          <w:szCs w:val="22"/>
        </w:rPr>
        <w:t>,</w:t>
      </w:r>
      <w:r w:rsidRPr="008A224A" w:rsidR="0049744F">
        <w:rPr>
          <w:rFonts w:ascii="Times New Roman" w:hAnsi="Times New Roman" w:cs="Times New Roman"/>
          <w:sz w:val="22"/>
          <w:szCs w:val="22"/>
        </w:rPr>
        <w:t xml:space="preserve"> </w:t>
      </w:r>
      <w:r w:rsidR="0049744F">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in the section headed “Contractual Arrangements” is true and accurate and nothing has been omitted from such description which would make it misleading. </w:t>
      </w:r>
    </w:p>
    <w:p w:rsidR="00146A2D" w:rsidRPr="008121D2" w:rsidP="0092582E" w14:paraId="06409C7A" w14:textId="77777777">
      <w:pPr>
        <w:pStyle w:val="ListParagraph"/>
        <w:numPr>
          <w:ilvl w:val="1"/>
          <w:numId w:val="58"/>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There is no other material agreement, contract or other document relating to the corporate structure or the operation of the Company together with its Subsidiaries, Consolidated Affiliated Entities and subsidiaries of Consolidated Affiliated Entities, taken as a whole, which has not been previously disclosed or made available to the Joint Sponsors, the Sponsor-OCs, the Overall Coordinators, the Joint Global Coordinators, the Joint Bookrunners, the Joint Lead Managers, </w:t>
      </w:r>
      <w:r w:rsidRPr="008121D2" w:rsidR="00D46579">
        <w:rPr>
          <w:rFonts w:ascii="Times New Roman" w:hAnsi="Times New Roman" w:cs="Times New Roman"/>
          <w:sz w:val="22"/>
          <w:szCs w:val="22"/>
        </w:rPr>
        <w:t xml:space="preserve">and </w:t>
      </w:r>
      <w:r w:rsidRPr="008121D2">
        <w:rPr>
          <w:rFonts w:ascii="Times New Roman" w:hAnsi="Times New Roman" w:cs="Times New Roman"/>
          <w:sz w:val="22"/>
          <w:szCs w:val="22"/>
        </w:rPr>
        <w:t xml:space="preserve">the </w:t>
      </w:r>
      <w:r w:rsidRPr="008121D2" w:rsidR="00D46579">
        <w:rPr>
          <w:rFonts w:ascii="Times New Roman" w:hAnsi="Times New Roman" w:cs="Times New Roman"/>
          <w:sz w:val="22"/>
          <w:szCs w:val="22"/>
        </w:rPr>
        <w:t>CMIs</w:t>
      </w:r>
      <w:r w:rsidRPr="008121D2">
        <w:rPr>
          <w:rFonts w:ascii="Times New Roman" w:hAnsi="Times New Roman" w:cs="Times New Roman"/>
          <w:sz w:val="22"/>
          <w:szCs w:val="22"/>
        </w:rPr>
        <w:t xml:space="preserve"> and disclosed in the Hong Kong Public Offering Documents, the Application Proof, the PHIP</w:t>
      </w:r>
      <w:r w:rsidR="0049744F">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49744F">
        <w:rPr>
          <w:rFonts w:ascii="Times New Roman" w:hAnsi="Times New Roman" w:cs="Times New Roman"/>
          <w:sz w:val="22"/>
          <w:szCs w:val="22"/>
        </w:rPr>
        <w:t>,</w:t>
      </w:r>
      <w:r w:rsidRPr="008A224A" w:rsidR="0049744F">
        <w:rPr>
          <w:rFonts w:ascii="Times New Roman" w:hAnsi="Times New Roman" w:cs="Times New Roman"/>
          <w:sz w:val="22"/>
          <w:szCs w:val="22"/>
        </w:rPr>
        <w:t xml:space="preserve"> </w:t>
      </w:r>
      <w:r w:rsidR="0049744F">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w:t>
      </w:r>
    </w:p>
    <w:p w:rsidR="00146A2D" w:rsidRPr="008121D2" w:rsidP="0092582E" w14:paraId="77BFB3EE" w14:textId="77777777">
      <w:pPr>
        <w:pStyle w:val="ListParagraph"/>
        <w:numPr>
          <w:ilvl w:val="1"/>
          <w:numId w:val="58"/>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Each Contractual Arrangement has been duly authorized, executed and delivered by the parties thereto and constitutes a valid and legally binding obligation of the parties thereto, enforceable in accordance with its terms</w:t>
      </w:r>
      <w:r w:rsidRPr="008121D2" w:rsidR="00D46579">
        <w:rPr>
          <w:rFonts w:ascii="Times New Roman" w:hAnsi="Times New Roman" w:cs="Times New Roman"/>
          <w:sz w:val="22"/>
          <w:szCs w:val="22"/>
        </w:rPr>
        <w:t>;</w:t>
      </w:r>
      <w:r w:rsidRPr="008121D2">
        <w:rPr>
          <w:rFonts w:ascii="Times New Roman" w:hAnsi="Times New Roman" w:cs="Times New Roman"/>
          <w:sz w:val="22"/>
          <w:szCs w:val="22"/>
        </w:rPr>
        <w:t xml:space="preserve"> </w:t>
      </w:r>
      <w:r w:rsidRPr="008121D2" w:rsidR="00D46579">
        <w:rPr>
          <w:rFonts w:ascii="Times New Roman" w:hAnsi="Times New Roman" w:cs="Times New Roman"/>
          <w:sz w:val="22"/>
          <w:szCs w:val="22"/>
        </w:rPr>
        <w:t>n</w:t>
      </w:r>
      <w:r w:rsidRPr="008121D2">
        <w:rPr>
          <w:rFonts w:ascii="Times New Roman" w:hAnsi="Times New Roman" w:cs="Times New Roman"/>
          <w:sz w:val="22"/>
          <w:szCs w:val="22"/>
        </w:rPr>
        <w:t xml:space="preserve">o </w:t>
      </w:r>
      <w:r w:rsidRPr="008121D2" w:rsidR="00D46579">
        <w:rPr>
          <w:rFonts w:ascii="Times New Roman" w:hAnsi="Times New Roman" w:cs="Times New Roman"/>
          <w:sz w:val="22"/>
          <w:szCs w:val="22"/>
        </w:rPr>
        <w:t xml:space="preserve">Governmental Authorization </w:t>
      </w:r>
      <w:r w:rsidRPr="008121D2">
        <w:rPr>
          <w:rFonts w:ascii="Times New Roman" w:hAnsi="Times New Roman" w:cs="Times New Roman"/>
          <w:sz w:val="22"/>
          <w:szCs w:val="22"/>
        </w:rPr>
        <w:t xml:space="preserve">is required for the performance of the obligations under any Contractual Arrangement by the parties thereto; no </w:t>
      </w:r>
      <w:r w:rsidRPr="008121D2" w:rsidR="00D46579">
        <w:rPr>
          <w:rFonts w:ascii="Times New Roman" w:hAnsi="Times New Roman" w:cs="Times New Roman"/>
          <w:sz w:val="22"/>
          <w:szCs w:val="22"/>
        </w:rPr>
        <w:t xml:space="preserve">Governmental Authorization </w:t>
      </w:r>
      <w:r w:rsidRPr="008121D2">
        <w:rPr>
          <w:rFonts w:ascii="Times New Roman" w:hAnsi="Times New Roman" w:cs="Times New Roman"/>
          <w:sz w:val="22"/>
          <w:szCs w:val="22"/>
        </w:rPr>
        <w:t xml:space="preserve">that has been obtained is being withdrawn or revoked or is subject to any condition precedent which has not been fulfilled or performed, provided, however, that the exercise of the call options under the Contractual Arrangements and the foreclosure of the pledge under the Contractual Arrangements shall be subject to the applicable </w:t>
      </w:r>
      <w:r w:rsidRPr="008121D2" w:rsidR="004A6337">
        <w:rPr>
          <w:rFonts w:ascii="Times New Roman" w:hAnsi="Times New Roman" w:cs="Times New Roman"/>
          <w:sz w:val="22"/>
          <w:szCs w:val="22"/>
        </w:rPr>
        <w:t>Governmental Authorizations;</w:t>
      </w:r>
      <w:r w:rsidRPr="008121D2">
        <w:rPr>
          <w:rFonts w:ascii="Times New Roman" w:hAnsi="Times New Roman" w:cs="Times New Roman"/>
          <w:sz w:val="22"/>
          <w:szCs w:val="22"/>
        </w:rPr>
        <w:t xml:space="preserve"> </w:t>
      </w:r>
      <w:r w:rsidRPr="008121D2" w:rsidR="004A6337">
        <w:rPr>
          <w:rFonts w:ascii="Times New Roman" w:hAnsi="Times New Roman" w:cs="Times New Roman"/>
          <w:b/>
          <w:bCs/>
          <w:sz w:val="22"/>
          <w:szCs w:val="22"/>
        </w:rPr>
        <w:t>[</w:t>
      </w:r>
      <w:r w:rsidRPr="008121D2">
        <w:rPr>
          <w:rFonts w:ascii="Times New Roman" w:hAnsi="Times New Roman" w:cs="Times New Roman"/>
          <w:b/>
          <w:bCs/>
          <w:sz w:val="22"/>
          <w:szCs w:val="22"/>
        </w:rPr>
        <w:t>Except as disclosed in the Hong Kong Public Offering Documents, the Application Proof, the PHIP</w:t>
      </w:r>
      <w:r w:rsidR="0049744F">
        <w:rPr>
          <w:rFonts w:ascii="Times New Roman" w:hAnsi="Times New Roman" w:cs="Times New Roman"/>
          <w:b/>
          <w:bCs/>
          <w:sz w:val="22"/>
          <w:szCs w:val="22"/>
        </w:rPr>
        <w:t>,</w:t>
      </w:r>
      <w:r w:rsidRPr="008121D2">
        <w:rPr>
          <w:rFonts w:ascii="Times New Roman" w:hAnsi="Times New Roman" w:cs="Times New Roman"/>
          <w:b/>
          <w:bCs/>
          <w:sz w:val="22"/>
          <w:szCs w:val="22"/>
        </w:rPr>
        <w:t xml:space="preserve"> the Preliminary Offering Circular</w:t>
      </w:r>
      <w:r w:rsidRPr="0049744F" w:rsidR="0049744F">
        <w:rPr>
          <w:rFonts w:ascii="Times New Roman" w:hAnsi="Times New Roman" w:cs="Times New Roman"/>
          <w:b/>
          <w:bCs/>
          <w:sz w:val="22"/>
          <w:szCs w:val="22"/>
        </w:rPr>
        <w:t>, the Disclosure Package and the Offering Circular</w:t>
      </w:r>
      <w:r w:rsidRPr="008121D2">
        <w:rPr>
          <w:rFonts w:ascii="Times New Roman" w:hAnsi="Times New Roman" w:cs="Times New Roman"/>
          <w:b/>
          <w:bCs/>
          <w:sz w:val="22"/>
          <w:szCs w:val="22"/>
        </w:rPr>
        <w:t xml:space="preserve">, </w:t>
      </w:r>
      <w:r w:rsidRPr="008121D2" w:rsidR="004A6337">
        <w:rPr>
          <w:rFonts w:ascii="Times New Roman" w:hAnsi="Times New Roman" w:cs="Times New Roman"/>
          <w:b/>
          <w:bCs/>
          <w:sz w:val="22"/>
          <w:szCs w:val="22"/>
        </w:rPr>
        <w:t>]</w:t>
      </w:r>
      <w:r w:rsidRPr="008121D2">
        <w:rPr>
          <w:rFonts w:ascii="Times New Roman" w:hAnsi="Times New Roman" w:cs="Times New Roman"/>
          <w:sz w:val="22"/>
          <w:szCs w:val="22"/>
        </w:rPr>
        <w:t>the corporate structure of the Company complies with all applicable laws and regulations of the PRC, and neither the corporate structure nor the Contractual Arrangements violate, breach, contravene or otherwise conflict with any applicable laws of the PRC</w:t>
      </w:r>
      <w:r w:rsidRPr="008121D2" w:rsidR="00576842">
        <w:rPr>
          <w:rFonts w:ascii="Times New Roman" w:hAnsi="Times New Roman" w:cs="Times New Roman"/>
          <w:sz w:val="22"/>
          <w:szCs w:val="22"/>
        </w:rPr>
        <w:t>; and</w:t>
      </w:r>
      <w:r w:rsidRPr="008121D2">
        <w:rPr>
          <w:rFonts w:ascii="Times New Roman" w:hAnsi="Times New Roman" w:cs="Times New Roman"/>
          <w:sz w:val="22"/>
          <w:szCs w:val="22"/>
        </w:rPr>
        <w:t xml:space="preserve"> </w:t>
      </w:r>
      <w:r w:rsidRPr="008121D2" w:rsidR="00576842">
        <w:rPr>
          <w:rFonts w:ascii="Times New Roman" w:hAnsi="Times New Roman" w:cs="Times New Roman"/>
          <w:sz w:val="22"/>
          <w:szCs w:val="22"/>
        </w:rPr>
        <w:t>t</w:t>
      </w:r>
      <w:r w:rsidRPr="008121D2">
        <w:rPr>
          <w:rFonts w:ascii="Times New Roman" w:hAnsi="Times New Roman" w:cs="Times New Roman"/>
          <w:sz w:val="22"/>
          <w:szCs w:val="22"/>
        </w:rPr>
        <w:t xml:space="preserve">here is no legal or governmental proceeding, inquiry or investigation pending against the Company, the subsidiaries and Consolidated Affiliated Entities or shareholders of the Consolidated Affiliated Entities in any jurisdiction challenging the validity of any of the Contractual Arrangements, and to the best of the </w:t>
      </w:r>
      <w:r w:rsidRPr="008121D2" w:rsidR="00B12A38">
        <w:rPr>
          <w:rFonts w:ascii="Times New Roman" w:hAnsi="Times New Roman" w:cs="Times New Roman"/>
          <w:sz w:val="22"/>
          <w:szCs w:val="22"/>
        </w:rPr>
        <w:t>Warrantors’</w:t>
      </w:r>
      <w:r w:rsidRPr="008121D2">
        <w:rPr>
          <w:rFonts w:ascii="Times New Roman" w:hAnsi="Times New Roman" w:cs="Times New Roman"/>
          <w:sz w:val="22"/>
          <w:szCs w:val="22"/>
        </w:rPr>
        <w:t xml:space="preserve"> knowledge, no such proceeding, inquiry or investigation is threatened in any jurisdiction.</w:t>
      </w:r>
    </w:p>
    <w:p w:rsidR="00146A2D" w:rsidRPr="008121D2" w:rsidP="0092582E" w14:paraId="1066B9D5" w14:textId="77777777">
      <w:pPr>
        <w:pStyle w:val="ListParagraph"/>
        <w:numPr>
          <w:ilvl w:val="1"/>
          <w:numId w:val="58"/>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The execution, delivery and performance of each Contractual Arrangement by the parties thereto do not and will not </w:t>
      </w:r>
      <w:r w:rsidR="00C971FF">
        <w:rPr>
          <w:rFonts w:ascii="Times New Roman" w:hAnsi="Times New Roman" w:cs="Times New Roman"/>
          <w:sz w:val="22"/>
          <w:szCs w:val="22"/>
        </w:rPr>
        <w:t xml:space="preserve">(i) </w:t>
      </w:r>
      <w:r w:rsidRPr="008121D2">
        <w:rPr>
          <w:rFonts w:ascii="Times New Roman" w:hAnsi="Times New Roman" w:cs="Times New Roman"/>
          <w:sz w:val="22"/>
          <w:szCs w:val="22"/>
        </w:rPr>
        <w:t>result in a breach or violation of any of the terms and provisions of, or constitute a default under</w:t>
      </w:r>
      <w:r w:rsidR="00E33FDC">
        <w:rPr>
          <w:rFonts w:ascii="Times New Roman" w:hAnsi="Times New Roman" w:cs="Times New Roman"/>
          <w:sz w:val="22"/>
          <w:szCs w:val="22"/>
        </w:rPr>
        <w:t xml:space="preserve"> </w:t>
      </w:r>
      <w:r w:rsidRPr="008121D2" w:rsidR="00E33FDC">
        <w:rPr>
          <w:rFonts w:ascii="Times New Roman" w:hAnsi="Times New Roman" w:cs="Times New Roman"/>
          <w:sz w:val="22"/>
          <w:szCs w:val="22"/>
        </w:rPr>
        <w:t>(or constitute any event which, with notice or lapse of time or fulfilment of any condition or compliance with any formality or all of the foregoing, would result in a breach or violation of, constitute a default under or give the holder of any indebtedness (or a person acting on such holder’s behalf) the right to require the repurchase, redemption or repayment of all or part of such indebtedness under)</w:t>
      </w:r>
      <w:r w:rsidRPr="008121D2">
        <w:rPr>
          <w:rFonts w:ascii="Times New Roman" w:hAnsi="Times New Roman" w:cs="Times New Roman"/>
          <w:sz w:val="22"/>
          <w:szCs w:val="22"/>
        </w:rPr>
        <w:t xml:space="preserve"> (A) the </w:t>
      </w:r>
      <w:r w:rsidRPr="008121D2" w:rsidR="00842EC2">
        <w:rPr>
          <w:rFonts w:ascii="Times New Roman" w:hAnsi="Times New Roman" w:cs="Times New Roman"/>
          <w:sz w:val="22"/>
          <w:szCs w:val="22"/>
        </w:rPr>
        <w:t xml:space="preserve">memorandum and articles of association or other constituent or constitutive documents </w:t>
      </w:r>
      <w:r w:rsidRPr="008121D2">
        <w:rPr>
          <w:rFonts w:ascii="Times New Roman" w:hAnsi="Times New Roman" w:cs="Times New Roman"/>
          <w:sz w:val="22"/>
          <w:szCs w:val="22"/>
        </w:rPr>
        <w:t xml:space="preserve">of the Company or any of the </w:t>
      </w:r>
      <w:r w:rsidRPr="008121D2" w:rsidR="0071271A">
        <w:rPr>
          <w:rFonts w:ascii="Times New Roman" w:hAnsi="Times New Roman" w:cs="Times New Roman"/>
          <w:sz w:val="22"/>
          <w:szCs w:val="22"/>
        </w:rPr>
        <w:t>S</w:t>
      </w:r>
      <w:r w:rsidRPr="008121D2">
        <w:rPr>
          <w:rFonts w:ascii="Times New Roman" w:hAnsi="Times New Roman" w:cs="Times New Roman"/>
          <w:sz w:val="22"/>
          <w:szCs w:val="22"/>
        </w:rPr>
        <w:t>ubsidiaries and Consolidated Affiliated Entities</w:t>
      </w:r>
      <w:r w:rsidRPr="008121D2" w:rsidR="00537393">
        <w:rPr>
          <w:rFonts w:ascii="Times New Roman" w:hAnsi="Times New Roman" w:cs="Times New Roman"/>
          <w:sz w:val="22"/>
          <w:szCs w:val="22"/>
        </w:rPr>
        <w:t>;</w:t>
      </w:r>
      <w:r w:rsidRPr="008121D2">
        <w:rPr>
          <w:rFonts w:ascii="Times New Roman" w:hAnsi="Times New Roman" w:cs="Times New Roman"/>
          <w:sz w:val="22"/>
          <w:szCs w:val="22"/>
        </w:rPr>
        <w:t xml:space="preserve"> (B) any statute, rule, regulation or order of any governmental agency or body or any court, domestic or foreign, having jurisdiction over the Company or any of the </w:t>
      </w:r>
      <w:r w:rsidRPr="008121D2" w:rsidR="0071271A">
        <w:rPr>
          <w:rFonts w:ascii="Times New Roman" w:hAnsi="Times New Roman" w:cs="Times New Roman"/>
          <w:sz w:val="22"/>
          <w:szCs w:val="22"/>
        </w:rPr>
        <w:t>S</w:t>
      </w:r>
      <w:r w:rsidRPr="008121D2">
        <w:rPr>
          <w:rFonts w:ascii="Times New Roman" w:hAnsi="Times New Roman" w:cs="Times New Roman"/>
          <w:sz w:val="22"/>
          <w:szCs w:val="22"/>
        </w:rPr>
        <w:t>ubsidiaries and Consolidated Affiliated Entities or any of their properties, or any arbitration award</w:t>
      </w:r>
      <w:r w:rsidRPr="008121D2" w:rsidR="00537393">
        <w:rPr>
          <w:rFonts w:ascii="Times New Roman" w:hAnsi="Times New Roman" w:cs="Times New Roman"/>
          <w:sz w:val="22"/>
          <w:szCs w:val="22"/>
        </w:rPr>
        <w:t>;</w:t>
      </w:r>
      <w:r w:rsidRPr="008121D2">
        <w:rPr>
          <w:rFonts w:ascii="Times New Roman" w:hAnsi="Times New Roman" w:cs="Times New Roman"/>
          <w:sz w:val="22"/>
          <w:szCs w:val="22"/>
        </w:rPr>
        <w:t xml:space="preserve"> or (C) any indenture, mortgage, deed of trust, loan agreement or other agreement or instrument to which the Company or any of the </w:t>
      </w:r>
      <w:r w:rsidRPr="008121D2" w:rsidR="006C49DD">
        <w:rPr>
          <w:rFonts w:ascii="Times New Roman" w:hAnsi="Times New Roman" w:cs="Times New Roman"/>
          <w:sz w:val="22"/>
          <w:szCs w:val="22"/>
        </w:rPr>
        <w:t>S</w:t>
      </w:r>
      <w:r w:rsidRPr="008121D2">
        <w:rPr>
          <w:rFonts w:ascii="Times New Roman" w:hAnsi="Times New Roman" w:cs="Times New Roman"/>
          <w:sz w:val="22"/>
          <w:szCs w:val="22"/>
        </w:rPr>
        <w:t xml:space="preserve">ubsidiaries and Consolidated Affiliated Entities is a party or by which the Company or any of the </w:t>
      </w:r>
      <w:r w:rsidRPr="008121D2" w:rsidR="002546AF">
        <w:rPr>
          <w:rFonts w:ascii="Times New Roman" w:hAnsi="Times New Roman" w:cs="Times New Roman"/>
          <w:sz w:val="22"/>
          <w:szCs w:val="22"/>
        </w:rPr>
        <w:t>S</w:t>
      </w:r>
      <w:r w:rsidRPr="008121D2">
        <w:rPr>
          <w:rFonts w:ascii="Times New Roman" w:hAnsi="Times New Roman" w:cs="Times New Roman"/>
          <w:sz w:val="22"/>
          <w:szCs w:val="22"/>
        </w:rPr>
        <w:t xml:space="preserve">ubsidiaries and Consolidated Affiliated Entities is bound or to which any of the properties of the Company or any of the </w:t>
      </w:r>
      <w:r w:rsidRPr="008121D2" w:rsidR="00FA6289">
        <w:rPr>
          <w:rFonts w:ascii="Times New Roman" w:hAnsi="Times New Roman" w:cs="Times New Roman"/>
          <w:sz w:val="22"/>
          <w:szCs w:val="22"/>
        </w:rPr>
        <w:t>S</w:t>
      </w:r>
      <w:r w:rsidRPr="008121D2">
        <w:rPr>
          <w:rFonts w:ascii="Times New Roman" w:hAnsi="Times New Roman" w:cs="Times New Roman"/>
          <w:sz w:val="22"/>
          <w:szCs w:val="22"/>
        </w:rPr>
        <w:t>ubsidiaries and Consolidated Affiliated Entities is subject</w:t>
      </w:r>
      <w:r w:rsidR="00E33FDC">
        <w:rPr>
          <w:rFonts w:ascii="Times New Roman" w:hAnsi="Times New Roman" w:cs="Times New Roman"/>
          <w:sz w:val="22"/>
          <w:szCs w:val="22"/>
        </w:rPr>
        <w:t xml:space="preserve">, </w:t>
      </w:r>
      <w:r w:rsidR="00C971FF">
        <w:rPr>
          <w:rFonts w:ascii="Times New Roman" w:hAnsi="Times New Roman" w:cs="Times New Roman"/>
          <w:sz w:val="22"/>
          <w:szCs w:val="22"/>
        </w:rPr>
        <w:t xml:space="preserve">or (ii) </w:t>
      </w:r>
      <w:r w:rsidRPr="008121D2" w:rsidR="00C971FF">
        <w:rPr>
          <w:rFonts w:ascii="Times New Roman" w:hAnsi="Times New Roman" w:cs="Times New Roman"/>
          <w:sz w:val="22"/>
          <w:szCs w:val="22"/>
        </w:rPr>
        <w:t>result in the imposition of any lien, encumbrance, equity or claim upon any property or assets of the Company or any of the subsidiaries and Consolidated Affiliated Entities</w:t>
      </w:r>
      <w:r w:rsidRPr="008121D2" w:rsidR="00FA6289">
        <w:rPr>
          <w:rFonts w:ascii="Times New Roman" w:hAnsi="Times New Roman" w:cs="Times New Roman"/>
          <w:sz w:val="22"/>
          <w:szCs w:val="22"/>
        </w:rPr>
        <w:t>;</w:t>
      </w:r>
      <w:r w:rsidRPr="008121D2">
        <w:rPr>
          <w:rFonts w:ascii="Times New Roman" w:hAnsi="Times New Roman" w:cs="Times New Roman"/>
          <w:sz w:val="22"/>
          <w:szCs w:val="22"/>
        </w:rPr>
        <w:t xml:space="preserve"> </w:t>
      </w:r>
      <w:r w:rsidRPr="008121D2" w:rsidR="00FA6289">
        <w:rPr>
          <w:rFonts w:ascii="Times New Roman" w:hAnsi="Times New Roman" w:cs="Times New Roman"/>
          <w:sz w:val="22"/>
          <w:szCs w:val="22"/>
        </w:rPr>
        <w:t>e</w:t>
      </w:r>
      <w:r w:rsidRPr="008121D2">
        <w:rPr>
          <w:rFonts w:ascii="Times New Roman" w:hAnsi="Times New Roman" w:cs="Times New Roman"/>
          <w:sz w:val="22"/>
          <w:szCs w:val="22"/>
        </w:rPr>
        <w:t>ach Contractual Arrangement is in full force and effect and none of the parties thereto is in breach or default in the performance of any of the terms or provisions of such Contractual Arrangement</w:t>
      </w:r>
      <w:r w:rsidRPr="008121D2" w:rsidR="00E72B74">
        <w:rPr>
          <w:rFonts w:ascii="Times New Roman" w:hAnsi="Times New Roman" w:cs="Times New Roman"/>
          <w:sz w:val="22"/>
          <w:szCs w:val="22"/>
        </w:rPr>
        <w:t>; and</w:t>
      </w:r>
      <w:r w:rsidRPr="008121D2">
        <w:rPr>
          <w:rFonts w:ascii="Times New Roman" w:hAnsi="Times New Roman" w:cs="Times New Roman"/>
          <w:sz w:val="22"/>
          <w:szCs w:val="22"/>
        </w:rPr>
        <w:t xml:space="preserve"> </w:t>
      </w:r>
      <w:r w:rsidRPr="008121D2" w:rsidR="00E72B74">
        <w:rPr>
          <w:rFonts w:ascii="Times New Roman" w:hAnsi="Times New Roman" w:cs="Times New Roman"/>
          <w:sz w:val="22"/>
          <w:szCs w:val="22"/>
        </w:rPr>
        <w:t>n</w:t>
      </w:r>
      <w:r w:rsidRPr="008121D2">
        <w:rPr>
          <w:rFonts w:ascii="Times New Roman" w:hAnsi="Times New Roman" w:cs="Times New Roman"/>
          <w:sz w:val="22"/>
          <w:szCs w:val="22"/>
        </w:rPr>
        <w:t xml:space="preserve">one of the parties to any of the Contractual Arrangements has sent or received any communication regarding termination of, or intention not to renew, any of the Contractual Arrangements, and to the best of the </w:t>
      </w:r>
      <w:r w:rsidRPr="008121D2" w:rsidR="004972DF">
        <w:rPr>
          <w:rFonts w:ascii="Times New Roman" w:hAnsi="Times New Roman" w:cs="Times New Roman"/>
          <w:sz w:val="22"/>
          <w:szCs w:val="22"/>
        </w:rPr>
        <w:t>Warrantors’</w:t>
      </w:r>
      <w:r w:rsidRPr="008121D2">
        <w:rPr>
          <w:rFonts w:ascii="Times New Roman" w:hAnsi="Times New Roman" w:cs="Times New Roman"/>
          <w:sz w:val="22"/>
          <w:szCs w:val="22"/>
        </w:rPr>
        <w:t xml:space="preserve"> knowledge, no such termination or non-renewal has been threatened by any of the parties thereto.</w:t>
      </w:r>
      <w:r w:rsidR="00B93110">
        <w:rPr>
          <w:rFonts w:ascii="Times New Roman" w:hAnsi="Times New Roman" w:cs="Times New Roman"/>
          <w:sz w:val="22"/>
          <w:szCs w:val="22"/>
        </w:rPr>
        <w:t>]</w:t>
      </w:r>
    </w:p>
    <w:p w:rsidR="00427D72" w:rsidRPr="008121D2" w:rsidP="0092582E" w14:paraId="4FF3EA55" w14:textId="77777777">
      <w:pPr>
        <w:pStyle w:val="ListParagraph"/>
        <w:numPr>
          <w:ilvl w:val="1"/>
          <w:numId w:val="58"/>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The Company possesses, directly or indirectly, the power to direct or cause the direction of the management and policies of the Consolidated Affiliated Entities, through its rights to authorize the shareholders of the Consolidated Affiliated Entities to exercise their voting rights.</w:t>
      </w:r>
    </w:p>
    <w:p w:rsidR="00427D72" w:rsidRPr="008121D2" w:rsidP="00427D72" w14:paraId="5B71A36E" w14:textId="77777777">
      <w:pPr>
        <w:adjustRightInd w:val="0"/>
        <w:snapToGrid w:val="0"/>
        <w:spacing w:before="120" w:after="120" w:line="240" w:lineRule="auto"/>
        <w:rPr>
          <w:rFonts w:ascii="Times New Roman" w:hAnsi="Times New Roman" w:cs="Times New Roman"/>
          <w:b/>
          <w:bCs/>
          <w:i/>
          <w:iCs/>
          <w:sz w:val="22"/>
          <w:szCs w:val="22"/>
        </w:rPr>
      </w:pPr>
    </w:p>
    <w:p w:rsidR="0047355B" w:rsidRPr="008121D2" w:rsidP="0047355B" w14:paraId="3197AA06" w14:textId="77777777">
      <w:pPr>
        <w:adjustRightInd w:val="0"/>
        <w:snapToGrid w:val="0"/>
        <w:spacing w:before="120" w:after="120" w:line="240" w:lineRule="auto"/>
        <w:jc w:val="center"/>
        <w:rPr>
          <w:rFonts w:ascii="Times New Roman" w:hAnsi="Times New Roman" w:cs="Times New Roman"/>
          <w:sz w:val="22"/>
          <w:szCs w:val="22"/>
        </w:rPr>
      </w:pPr>
      <w:r w:rsidRPr="008121D2">
        <w:rPr>
          <w:rFonts w:ascii="Times New Roman" w:hAnsi="Times New Roman" w:cs="Times New Roman"/>
          <w:sz w:val="22"/>
          <w:szCs w:val="22"/>
        </w:rPr>
        <w:t>*</w:t>
      </w:r>
      <w:r w:rsidRPr="008121D2">
        <w:rPr>
          <w:rFonts w:ascii="Times New Roman" w:hAnsi="Times New Roman" w:cs="Times New Roman"/>
          <w:sz w:val="22"/>
          <w:szCs w:val="22"/>
        </w:rPr>
        <w:tab/>
        <w:t>*</w:t>
      </w:r>
      <w:r w:rsidRPr="008121D2">
        <w:rPr>
          <w:rFonts w:ascii="Times New Roman" w:hAnsi="Times New Roman" w:cs="Times New Roman"/>
          <w:sz w:val="22"/>
          <w:szCs w:val="22"/>
        </w:rPr>
        <w:tab/>
        <w:t>*</w:t>
      </w:r>
    </w:p>
    <w:p w:rsidR="00427D72" w:rsidRPr="008121D2" w:rsidP="00427D72" w14:paraId="226273B6" w14:textId="77777777">
      <w:p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b/>
          <w:bCs/>
          <w:i/>
          <w:iCs/>
          <w:sz w:val="22"/>
          <w:szCs w:val="22"/>
        </w:rPr>
        <w:t xml:space="preserve">For Chapter 18A biotech issuers, please </w:t>
      </w:r>
      <w:r w:rsidRPr="008121D2" w:rsidR="0055511F">
        <w:rPr>
          <w:rFonts w:ascii="Times New Roman" w:hAnsi="Times New Roman" w:cs="Times New Roman"/>
          <w:b/>
          <w:bCs/>
          <w:i/>
          <w:iCs/>
          <w:sz w:val="22"/>
          <w:szCs w:val="22"/>
        </w:rPr>
        <w:t>consider including</w:t>
      </w:r>
      <w:r w:rsidRPr="008121D2">
        <w:rPr>
          <w:rFonts w:ascii="Times New Roman" w:hAnsi="Times New Roman" w:cs="Times New Roman"/>
          <w:b/>
          <w:bCs/>
          <w:i/>
          <w:iCs/>
          <w:sz w:val="22"/>
          <w:szCs w:val="22"/>
        </w:rPr>
        <w:t xml:space="preserve"> the following representations:</w:t>
      </w:r>
      <w:r w:rsidRPr="008121D2">
        <w:rPr>
          <w:rFonts w:ascii="Times New Roman" w:hAnsi="Times New Roman" w:cs="Times New Roman"/>
          <w:sz w:val="22"/>
          <w:szCs w:val="22"/>
        </w:rPr>
        <w:t xml:space="preserve"> </w:t>
      </w:r>
    </w:p>
    <w:p w:rsidR="0047355B" w:rsidRPr="008121D2" w:rsidP="0092582E" w14:paraId="35FDC431" w14:textId="77777777">
      <w:pPr>
        <w:pStyle w:val="ListParagraph"/>
        <w:numPr>
          <w:ilvl w:val="0"/>
          <w:numId w:val="59"/>
        </w:numPr>
        <w:adjustRightInd w:val="0"/>
        <w:snapToGrid w:val="0"/>
        <w:spacing w:before="120" w:after="120" w:line="240" w:lineRule="auto"/>
        <w:rPr>
          <w:rFonts w:ascii="Times New Roman" w:hAnsi="Times New Roman" w:cs="Times New Roman"/>
          <w:color w:val="000000"/>
          <w:sz w:val="22"/>
          <w:szCs w:val="22"/>
        </w:rPr>
      </w:pPr>
      <w:r w:rsidRPr="008121D2">
        <w:rPr>
          <w:rFonts w:ascii="Times New Roman" w:hAnsi="Times New Roman" w:cs="Times New Roman"/>
          <w:b/>
          <w:bCs/>
          <w:color w:val="000000"/>
          <w:sz w:val="22"/>
          <w:szCs w:val="22"/>
        </w:rPr>
        <w:t>Biotech-related Matters</w:t>
      </w:r>
      <w:r>
        <w:rPr>
          <w:rStyle w:val="FootnoteReference"/>
          <w:rFonts w:ascii="Times New Roman" w:hAnsi="Times New Roman" w:cs="Times New Roman"/>
          <w:b/>
          <w:bCs/>
          <w:color w:val="000000"/>
          <w:sz w:val="22"/>
          <w:szCs w:val="22"/>
        </w:rPr>
        <w:footnoteReference w:id="12"/>
      </w:r>
    </w:p>
    <w:p w:rsidR="0055511F" w:rsidRPr="008121D2" w:rsidP="0092582E" w14:paraId="635C52AE" w14:textId="1E382D48">
      <w:pPr>
        <w:pStyle w:val="ListParagraph"/>
        <w:numPr>
          <w:ilvl w:val="1"/>
          <w:numId w:val="59"/>
        </w:numPr>
        <w:adjustRightInd w:val="0"/>
        <w:snapToGrid w:val="0"/>
        <w:spacing w:before="120" w:after="120" w:line="240" w:lineRule="auto"/>
        <w:rPr>
          <w:rFonts w:ascii="Times New Roman" w:hAnsi="Times New Roman" w:cs="Times New Roman"/>
          <w:color w:val="000000"/>
          <w:sz w:val="22"/>
          <w:szCs w:val="22"/>
        </w:rPr>
      </w:pPr>
      <w:r w:rsidRPr="008121D2">
        <w:rPr>
          <w:rFonts w:ascii="Times New Roman" w:hAnsi="Times New Roman" w:cs="Times New Roman"/>
          <w:color w:val="000000"/>
          <w:sz w:val="22"/>
          <w:szCs w:val="22"/>
        </w:rPr>
        <w:t>Each of the Company and the Subsidiaries (A) is and has been in compliance in all material respects with all statutes, rules, or regulations applicable to the ownership, testing, development, manufacture, packaging, processing, use, distribution, labeling, storage, import, export or disposal of any product manufactured by the Company or any Subsidiary, including but not limited to the Drug Administration Law of the PRC (</w:t>
      </w:r>
      <w:r w:rsidRPr="008121D2">
        <w:rPr>
          <w:rFonts w:ascii="Times New Roman" w:hAnsi="Times New Roman" w:eastAsiaTheme="minorEastAsia" w:cs="Times New Roman"/>
          <w:color w:val="000000"/>
          <w:sz w:val="22"/>
          <w:szCs w:val="22"/>
        </w:rPr>
        <w:t>“</w:t>
      </w:r>
      <w:r w:rsidRPr="008121D2">
        <w:rPr>
          <w:rFonts w:ascii="STKaiti" w:eastAsia="STKaiti" w:hAnsi="STKaiti" w:cs="Times New Roman" w:hint="eastAsia"/>
          <w:color w:val="000000"/>
          <w:sz w:val="22"/>
          <w:szCs w:val="22"/>
        </w:rPr>
        <w:t>中华人民共和国药品管理法</w:t>
      </w:r>
      <w:r w:rsidRPr="008121D2">
        <w:rPr>
          <w:rFonts w:ascii="Times New Roman" w:hAnsi="Times New Roman" w:eastAsiaTheme="minorEastAsia" w:cs="Times New Roman"/>
          <w:color w:val="000000"/>
          <w:sz w:val="22"/>
          <w:szCs w:val="22"/>
        </w:rPr>
        <w:t>”</w:t>
      </w:r>
      <w:r w:rsidRPr="008121D2">
        <w:rPr>
          <w:rFonts w:ascii="Times New Roman" w:hAnsi="Times New Roman" w:cs="Times New Roman"/>
          <w:color w:val="000000"/>
          <w:sz w:val="22"/>
          <w:szCs w:val="22"/>
        </w:rPr>
        <w:t>), the Regulations of Implementation of the Drug Administration Laws of the PRC (</w:t>
      </w:r>
      <w:r w:rsidRPr="008121D2">
        <w:rPr>
          <w:rFonts w:ascii="Times New Roman" w:hAnsi="Times New Roman" w:eastAsiaTheme="minorEastAsia" w:cs="Times New Roman"/>
          <w:color w:val="000000"/>
          <w:sz w:val="22"/>
          <w:szCs w:val="22"/>
        </w:rPr>
        <w:t>“</w:t>
      </w:r>
      <w:r w:rsidRPr="008121D2">
        <w:rPr>
          <w:rFonts w:ascii="STKaiti" w:eastAsia="STKaiti" w:hAnsi="STKaiti" w:cs="Times New Roman" w:hint="eastAsia"/>
          <w:color w:val="000000"/>
          <w:sz w:val="22"/>
          <w:szCs w:val="22"/>
        </w:rPr>
        <w:t>中华人民共和国药品管理法实施条例</w:t>
      </w:r>
      <w:r w:rsidRPr="008121D2">
        <w:rPr>
          <w:rFonts w:ascii="Times New Roman" w:hAnsi="Times New Roman" w:eastAsiaTheme="minorEastAsia" w:cs="Times New Roman"/>
          <w:color w:val="000000"/>
          <w:sz w:val="22"/>
          <w:szCs w:val="22"/>
        </w:rPr>
        <w:t>”</w:t>
      </w:r>
      <w:r w:rsidRPr="008121D2">
        <w:rPr>
          <w:rFonts w:ascii="Times New Roman" w:hAnsi="Times New Roman" w:cs="Times New Roman"/>
          <w:color w:val="000000"/>
          <w:sz w:val="22"/>
          <w:szCs w:val="22"/>
        </w:rPr>
        <w:t>), Good Laboratory Practice for Non-Clinical Laboratory Studies (</w:t>
      </w:r>
      <w:r w:rsidRPr="008121D2">
        <w:rPr>
          <w:rFonts w:ascii="Times New Roman" w:hAnsi="Times New Roman" w:eastAsiaTheme="minorEastAsia" w:cs="Times New Roman"/>
          <w:color w:val="000000"/>
          <w:sz w:val="22"/>
          <w:szCs w:val="22"/>
        </w:rPr>
        <w:t>“</w:t>
      </w:r>
      <w:r w:rsidRPr="008121D2">
        <w:rPr>
          <w:rFonts w:ascii="STKaiti" w:eastAsia="STKaiti" w:hAnsi="STKaiti" w:cs="Times New Roman" w:hint="eastAsia"/>
          <w:color w:val="000000"/>
          <w:sz w:val="22"/>
          <w:szCs w:val="22"/>
        </w:rPr>
        <w:t>药物非临床研究质量管理规范</w:t>
      </w:r>
      <w:r w:rsidRPr="008121D2">
        <w:rPr>
          <w:rFonts w:ascii="Times New Roman" w:hAnsi="Times New Roman" w:eastAsiaTheme="minorEastAsia" w:cs="Times New Roman"/>
          <w:color w:val="000000"/>
          <w:sz w:val="22"/>
          <w:szCs w:val="22"/>
        </w:rPr>
        <w:t>”</w:t>
      </w:r>
      <w:r w:rsidRPr="008121D2">
        <w:rPr>
          <w:rFonts w:ascii="Times New Roman" w:hAnsi="Times New Roman" w:cs="Times New Roman"/>
          <w:color w:val="000000"/>
          <w:sz w:val="22"/>
          <w:szCs w:val="22"/>
        </w:rPr>
        <w:t>), Good Clinical Practice for Drugs (</w:t>
      </w:r>
      <w:r w:rsidRPr="008121D2">
        <w:rPr>
          <w:rFonts w:ascii="Times New Roman" w:hAnsi="Times New Roman" w:eastAsiaTheme="minorEastAsia" w:cs="Times New Roman"/>
          <w:color w:val="000000"/>
          <w:sz w:val="22"/>
          <w:szCs w:val="22"/>
        </w:rPr>
        <w:t>“</w:t>
      </w:r>
      <w:r w:rsidRPr="008121D2">
        <w:rPr>
          <w:rFonts w:ascii="STKaiti" w:eastAsia="STKaiti" w:hAnsi="STKaiti" w:cs="Times New Roman" w:hint="eastAsia"/>
          <w:color w:val="000000"/>
          <w:sz w:val="22"/>
          <w:szCs w:val="22"/>
        </w:rPr>
        <w:t>药物临床试验质量管理规范</w:t>
      </w:r>
      <w:r w:rsidRPr="008121D2">
        <w:rPr>
          <w:rFonts w:ascii="Times New Roman" w:hAnsi="Times New Roman" w:eastAsiaTheme="minorEastAsia" w:cs="Times New Roman"/>
          <w:color w:val="000000"/>
          <w:sz w:val="22"/>
          <w:szCs w:val="22"/>
        </w:rPr>
        <w:t>”</w:t>
      </w:r>
      <w:r w:rsidRPr="008121D2">
        <w:rPr>
          <w:rFonts w:ascii="Times New Roman" w:hAnsi="Times New Roman" w:cs="Times New Roman"/>
          <w:color w:val="000000"/>
          <w:sz w:val="22"/>
          <w:szCs w:val="22"/>
        </w:rPr>
        <w:t>), Measures for the Supervision and Administration of Pharmaceutical Production (</w:t>
      </w:r>
      <w:r w:rsidRPr="008121D2">
        <w:rPr>
          <w:rFonts w:ascii="Times New Roman" w:hAnsi="Times New Roman" w:eastAsiaTheme="minorEastAsia" w:cs="Times New Roman"/>
          <w:color w:val="000000"/>
          <w:sz w:val="22"/>
          <w:szCs w:val="22"/>
        </w:rPr>
        <w:t>“</w:t>
      </w:r>
      <w:r w:rsidRPr="008121D2">
        <w:rPr>
          <w:rFonts w:ascii="STKaiti" w:eastAsia="STKaiti" w:hAnsi="STKaiti" w:cs="Times New Roman" w:hint="eastAsia"/>
          <w:color w:val="000000"/>
          <w:sz w:val="22"/>
          <w:szCs w:val="22"/>
        </w:rPr>
        <w:t>药品生产监督管理办法</w:t>
      </w:r>
      <w:r w:rsidRPr="008121D2">
        <w:rPr>
          <w:rFonts w:ascii="Times New Roman" w:hAnsi="Times New Roman" w:eastAsiaTheme="minorEastAsia" w:cs="Times New Roman"/>
          <w:color w:val="000000"/>
          <w:sz w:val="22"/>
          <w:szCs w:val="22"/>
        </w:rPr>
        <w:t>”</w:t>
      </w:r>
      <w:r w:rsidRPr="008121D2">
        <w:rPr>
          <w:rFonts w:ascii="Times New Roman" w:hAnsi="Times New Roman" w:cs="Times New Roman"/>
          <w:color w:val="000000"/>
          <w:sz w:val="22"/>
          <w:szCs w:val="22"/>
        </w:rPr>
        <w:t>), Good Manufacturing Practices for Pharmaceutical Products (</w:t>
      </w:r>
      <w:r w:rsidRPr="008121D2">
        <w:rPr>
          <w:rFonts w:ascii="Times New Roman" w:hAnsi="Times New Roman" w:eastAsiaTheme="minorEastAsia" w:cs="Times New Roman"/>
          <w:color w:val="000000"/>
          <w:sz w:val="22"/>
          <w:szCs w:val="22"/>
        </w:rPr>
        <w:t>“</w:t>
      </w:r>
      <w:r w:rsidRPr="008121D2">
        <w:rPr>
          <w:rFonts w:ascii="STKaiti" w:eastAsia="STKaiti" w:hAnsi="STKaiti" w:cs="Times New Roman" w:hint="eastAsia"/>
          <w:color w:val="000000"/>
          <w:sz w:val="22"/>
          <w:szCs w:val="22"/>
        </w:rPr>
        <w:t>药品生产质量管理规范</w:t>
      </w:r>
      <w:r w:rsidRPr="008121D2">
        <w:rPr>
          <w:rFonts w:ascii="Times New Roman" w:hAnsi="Times New Roman" w:eastAsiaTheme="minorEastAsia" w:cs="Times New Roman"/>
          <w:color w:val="000000"/>
          <w:sz w:val="22"/>
          <w:szCs w:val="22"/>
        </w:rPr>
        <w:t>”</w:t>
      </w:r>
      <w:r w:rsidRPr="008121D2">
        <w:rPr>
          <w:rFonts w:ascii="Times New Roman" w:hAnsi="Times New Roman" w:cs="Times New Roman"/>
          <w:color w:val="000000"/>
          <w:sz w:val="22"/>
          <w:szCs w:val="22"/>
        </w:rPr>
        <w:t>) and Measures for the Administration of Drug Registration (2020) (</w:t>
      </w:r>
      <w:r w:rsidRPr="008121D2">
        <w:rPr>
          <w:rFonts w:ascii="Times New Roman" w:hAnsi="Times New Roman" w:eastAsiaTheme="minorEastAsia" w:cs="Times New Roman"/>
          <w:color w:val="000000"/>
          <w:sz w:val="22"/>
          <w:szCs w:val="22"/>
        </w:rPr>
        <w:t>“</w:t>
      </w:r>
      <w:r w:rsidRPr="008121D2">
        <w:rPr>
          <w:rFonts w:ascii="STKaiti" w:eastAsia="STKaiti" w:hAnsi="STKaiti" w:cs="Times New Roman" w:hint="eastAsia"/>
          <w:color w:val="000000"/>
          <w:sz w:val="22"/>
          <w:szCs w:val="22"/>
        </w:rPr>
        <w:t>药品注册管理办法</w:t>
      </w:r>
      <w:r w:rsidRPr="008121D2">
        <w:rPr>
          <w:rFonts w:ascii="STKaiti" w:eastAsia="STKaiti" w:hAnsi="STKaiti" w:cs="Times New Roman"/>
          <w:color w:val="000000"/>
          <w:sz w:val="22"/>
          <w:szCs w:val="22"/>
        </w:rPr>
        <w:t>(2020)</w:t>
      </w:r>
      <w:r w:rsidRPr="008121D2">
        <w:rPr>
          <w:rFonts w:ascii="Times New Roman" w:hAnsi="Times New Roman" w:eastAsiaTheme="minorEastAsia" w:cs="Times New Roman"/>
          <w:color w:val="000000"/>
          <w:sz w:val="22"/>
          <w:szCs w:val="22"/>
        </w:rPr>
        <w:t>”</w:t>
      </w:r>
      <w:r w:rsidRPr="008121D2">
        <w:rPr>
          <w:rFonts w:ascii="Times New Roman" w:hAnsi="Times New Roman" w:cs="Times New Roman"/>
          <w:color w:val="000000"/>
          <w:sz w:val="22"/>
          <w:szCs w:val="22"/>
        </w:rPr>
        <w:t>), (B) has not received any notice of adverse finding, warning letter, untitled letter or other correspondence or notice from any Authority alleging or asserting material noncompliance with any applicable Laws or any licenses, certificates, approvals, clearances, authorizations, permits and supplements or amendments thereto required by any such applicable Laws, and (C) has filed, obtained, maintained or submitted all reports, documents, forms, notices, applications, records, claims, submissions and supplements or amendments as required by any applicable Laws or Authority, and all such reports, documents, forms, notices, applications, records, claims, submissions and supplements or amendments were complete and correct in all material respects on the date filed (or were corrected or supplemented by a subsequent submission)</w:t>
      </w:r>
      <w:r w:rsidRPr="008121D2" w:rsidR="00AD53CF">
        <w:rPr>
          <w:rFonts w:ascii="Times New Roman" w:hAnsi="Times New Roman" w:cs="Times New Roman"/>
          <w:color w:val="000000"/>
          <w:sz w:val="22"/>
          <w:szCs w:val="22"/>
        </w:rPr>
        <w:t>.</w:t>
      </w:r>
    </w:p>
    <w:p w:rsidR="00AD53CF" w:rsidRPr="008121D2" w:rsidP="0092582E" w14:paraId="67DCD6F8" w14:textId="77777777">
      <w:pPr>
        <w:pStyle w:val="ListParagraph"/>
        <w:numPr>
          <w:ilvl w:val="1"/>
          <w:numId w:val="59"/>
        </w:numPr>
        <w:adjustRightInd w:val="0"/>
        <w:snapToGrid w:val="0"/>
        <w:spacing w:before="120" w:after="120" w:line="240" w:lineRule="auto"/>
        <w:rPr>
          <w:rFonts w:ascii="Times New Roman" w:hAnsi="Times New Roman" w:cs="Times New Roman"/>
          <w:color w:val="000000"/>
          <w:sz w:val="22"/>
          <w:szCs w:val="22"/>
        </w:rPr>
      </w:pPr>
      <w:r w:rsidRPr="008121D2">
        <w:rPr>
          <w:rFonts w:ascii="Times New Roman" w:hAnsi="Times New Roman" w:cs="Times New Roman"/>
          <w:color w:val="000000"/>
          <w:sz w:val="22"/>
          <w:szCs w:val="22"/>
        </w:rPr>
        <w:t xml:space="preserve">Material information with respect to all clinical trials and pre-clinical studies conducted by or on behalf of or that were sponsored by the Company or any Subsidiary have been described in </w:t>
      </w:r>
      <w:r w:rsidRPr="008121D2" w:rsidR="00C21D68">
        <w:rPr>
          <w:rFonts w:ascii="Times New Roman" w:hAnsi="Times New Roman" w:cs="Times New Roman"/>
          <w:sz w:val="22"/>
          <w:szCs w:val="22"/>
        </w:rPr>
        <w:t>the Hong Kong Public Offering Documents, the Application Proof, the PHIP</w:t>
      </w:r>
      <w:r w:rsidR="0049744F">
        <w:rPr>
          <w:rFonts w:ascii="Times New Roman" w:hAnsi="Times New Roman" w:cs="Times New Roman"/>
          <w:sz w:val="22"/>
          <w:szCs w:val="22"/>
        </w:rPr>
        <w:t>,</w:t>
      </w:r>
      <w:r w:rsidRPr="008121D2" w:rsidR="00C21D68">
        <w:rPr>
          <w:rFonts w:ascii="Times New Roman" w:hAnsi="Times New Roman" w:cs="Times New Roman"/>
          <w:sz w:val="22"/>
          <w:szCs w:val="22"/>
        </w:rPr>
        <w:t xml:space="preserve"> the Preliminary Offering Circular</w:t>
      </w:r>
      <w:r w:rsidR="0049744F">
        <w:rPr>
          <w:rFonts w:ascii="Times New Roman" w:hAnsi="Times New Roman" w:cs="Times New Roman"/>
          <w:sz w:val="22"/>
          <w:szCs w:val="22"/>
        </w:rPr>
        <w:t>,</w:t>
      </w:r>
      <w:r w:rsidRPr="008A224A" w:rsidR="0049744F">
        <w:rPr>
          <w:rFonts w:ascii="Times New Roman" w:hAnsi="Times New Roman" w:cs="Times New Roman"/>
          <w:sz w:val="22"/>
          <w:szCs w:val="22"/>
        </w:rPr>
        <w:t xml:space="preserve"> </w:t>
      </w:r>
      <w:r w:rsidR="0049744F">
        <w:rPr>
          <w:rFonts w:ascii="Times New Roman" w:hAnsi="Times New Roman" w:cs="Times New Roman"/>
          <w:sz w:val="22"/>
          <w:szCs w:val="22"/>
        </w:rPr>
        <w:t>the Disclosure Package and the Offering Circular</w:t>
      </w:r>
      <w:r w:rsidRPr="008121D2">
        <w:rPr>
          <w:rFonts w:ascii="Times New Roman" w:hAnsi="Times New Roman" w:cs="Times New Roman"/>
          <w:color w:val="000000"/>
          <w:sz w:val="22"/>
          <w:szCs w:val="22"/>
        </w:rPr>
        <w:t xml:space="preserve"> (</w:t>
      </w:r>
      <w:r w:rsidRPr="008121D2" w:rsidR="000078EF">
        <w:rPr>
          <w:rFonts w:ascii="Times New Roman" w:hAnsi="Times New Roman" w:cs="Times New Roman"/>
          <w:color w:val="000000"/>
          <w:sz w:val="22"/>
          <w:szCs w:val="22"/>
        </w:rPr>
        <w:t xml:space="preserve">the </w:t>
      </w:r>
      <w:r w:rsidRPr="008121D2">
        <w:rPr>
          <w:rFonts w:ascii="Times New Roman" w:hAnsi="Times New Roman" w:cs="Times New Roman"/>
          <w:color w:val="000000"/>
          <w:sz w:val="22"/>
          <w:szCs w:val="22"/>
        </w:rPr>
        <w:t>“</w:t>
      </w:r>
      <w:r w:rsidRPr="008121D2">
        <w:rPr>
          <w:rFonts w:ascii="Times New Roman" w:hAnsi="Times New Roman" w:cs="Times New Roman"/>
          <w:b/>
          <w:bCs/>
          <w:color w:val="000000"/>
          <w:sz w:val="22"/>
          <w:szCs w:val="22"/>
        </w:rPr>
        <w:t>Company Studies</w:t>
      </w:r>
      <w:r w:rsidRPr="008121D2">
        <w:rPr>
          <w:rFonts w:ascii="Times New Roman" w:hAnsi="Times New Roman" w:cs="Times New Roman"/>
          <w:color w:val="000000"/>
          <w:sz w:val="22"/>
          <w:szCs w:val="22"/>
        </w:rPr>
        <w:t>”).</w:t>
      </w:r>
    </w:p>
    <w:p w:rsidR="000078EF" w:rsidRPr="008121D2" w:rsidP="0092582E" w14:paraId="1E2FC84E" w14:textId="77777777">
      <w:pPr>
        <w:pStyle w:val="ListParagraph"/>
        <w:numPr>
          <w:ilvl w:val="1"/>
          <w:numId w:val="59"/>
        </w:numPr>
        <w:adjustRightInd w:val="0"/>
        <w:snapToGrid w:val="0"/>
        <w:spacing w:before="120" w:after="120" w:line="240" w:lineRule="auto"/>
        <w:rPr>
          <w:rFonts w:ascii="Times New Roman" w:hAnsi="Times New Roman" w:cs="Times New Roman"/>
          <w:color w:val="000000"/>
          <w:sz w:val="22"/>
          <w:szCs w:val="22"/>
        </w:rPr>
      </w:pPr>
      <w:r w:rsidRPr="008121D2">
        <w:rPr>
          <w:rFonts w:ascii="Times New Roman" w:hAnsi="Times New Roman" w:cs="Times New Roman"/>
          <w:color w:val="000000"/>
          <w:sz w:val="22"/>
          <w:szCs w:val="22"/>
        </w:rPr>
        <w:t>The Company Studies were and, if still pending, are, being conducted in all material respects in accordance with: (A) their experimental protocols; (B) standard medical and scientific research procedures for products or product candidates comparable to those being developed by the Company or any Subsidiary; and (C) all applicable Laws to which they are subject, including, without limitation, those applied by the National Medical Products Administration (formerly known as the China Food and Drug Administration) and the State Administration for Market Regulation or other applicable regulators (each a “</w:t>
      </w:r>
      <w:r w:rsidRPr="008121D2">
        <w:rPr>
          <w:rFonts w:ascii="Times New Roman" w:hAnsi="Times New Roman" w:cs="Times New Roman"/>
          <w:b/>
          <w:bCs/>
          <w:color w:val="000000"/>
          <w:sz w:val="22"/>
          <w:szCs w:val="22"/>
        </w:rPr>
        <w:t>Regulatory Authority</w:t>
      </w:r>
      <w:r w:rsidRPr="008121D2">
        <w:rPr>
          <w:rFonts w:ascii="Times New Roman" w:hAnsi="Times New Roman" w:cs="Times New Roman"/>
          <w:color w:val="000000"/>
          <w:sz w:val="22"/>
          <w:szCs w:val="22"/>
        </w:rPr>
        <w:t>”).</w:t>
      </w:r>
    </w:p>
    <w:p w:rsidR="000078EF" w:rsidRPr="008121D2" w:rsidP="0092582E" w14:paraId="2A241481" w14:textId="77777777">
      <w:pPr>
        <w:pStyle w:val="ListParagraph"/>
        <w:numPr>
          <w:ilvl w:val="1"/>
          <w:numId w:val="59"/>
        </w:numPr>
        <w:adjustRightInd w:val="0"/>
        <w:snapToGrid w:val="0"/>
        <w:spacing w:before="120" w:after="120" w:line="240" w:lineRule="auto"/>
        <w:rPr>
          <w:rFonts w:ascii="Times New Roman" w:hAnsi="Times New Roman" w:cs="Times New Roman"/>
          <w:color w:val="000000"/>
          <w:sz w:val="22"/>
          <w:szCs w:val="22"/>
        </w:rPr>
      </w:pPr>
      <w:r w:rsidRPr="008121D2">
        <w:rPr>
          <w:rFonts w:ascii="Times New Roman" w:hAnsi="Times New Roman" w:cs="Times New Roman"/>
          <w:sz w:val="22"/>
          <w:szCs w:val="22"/>
        </w:rPr>
        <w:t xml:space="preserve">Each description of such tests and trials, and the results thereof, contained in </w:t>
      </w:r>
      <w:r w:rsidRPr="008121D2" w:rsidR="00C21D68">
        <w:rPr>
          <w:rFonts w:ascii="Times New Roman" w:hAnsi="Times New Roman" w:cs="Times New Roman"/>
          <w:sz w:val="22"/>
          <w:szCs w:val="22"/>
        </w:rPr>
        <w:t>the Hong Kong Public Offering Documents, the Application Proof, the PHIP</w:t>
      </w:r>
      <w:r w:rsidR="0049744F">
        <w:rPr>
          <w:rFonts w:ascii="Times New Roman" w:hAnsi="Times New Roman" w:cs="Times New Roman"/>
          <w:sz w:val="22"/>
          <w:szCs w:val="22"/>
        </w:rPr>
        <w:t>,</w:t>
      </w:r>
      <w:r w:rsidRPr="008121D2" w:rsidR="00C21D68">
        <w:rPr>
          <w:rFonts w:ascii="Times New Roman" w:hAnsi="Times New Roman" w:cs="Times New Roman"/>
          <w:sz w:val="22"/>
          <w:szCs w:val="22"/>
        </w:rPr>
        <w:t xml:space="preserve"> the Preliminary Offering Circular</w:t>
      </w:r>
      <w:r w:rsidR="0049744F">
        <w:rPr>
          <w:rFonts w:ascii="Times New Roman" w:hAnsi="Times New Roman" w:cs="Times New Roman"/>
          <w:sz w:val="22"/>
          <w:szCs w:val="22"/>
        </w:rPr>
        <w:t>,</w:t>
      </w:r>
      <w:r w:rsidRPr="008A224A" w:rsidR="0049744F">
        <w:rPr>
          <w:rFonts w:ascii="Times New Roman" w:hAnsi="Times New Roman" w:cs="Times New Roman"/>
          <w:sz w:val="22"/>
          <w:szCs w:val="22"/>
        </w:rPr>
        <w:t xml:space="preserve"> </w:t>
      </w:r>
      <w:r w:rsidR="0049744F">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 xml:space="preserve"> is accurate and complete in all material respects and fairly represents the data about and derived from such tests and trials and not misleading, and </w:t>
      </w:r>
      <w:r w:rsidRPr="008121D2" w:rsidR="00C7699C">
        <w:rPr>
          <w:rFonts w:ascii="Times New Roman" w:hAnsi="Times New Roman" w:cs="Times New Roman"/>
          <w:sz w:val="22"/>
          <w:szCs w:val="22"/>
        </w:rPr>
        <w:t xml:space="preserve">none of the Warrantors or </w:t>
      </w:r>
      <w:r w:rsidRPr="008121D2">
        <w:rPr>
          <w:rFonts w:ascii="Times New Roman" w:hAnsi="Times New Roman" w:cs="Times New Roman"/>
          <w:sz w:val="22"/>
          <w:szCs w:val="22"/>
        </w:rPr>
        <w:t xml:space="preserve">any </w:t>
      </w:r>
      <w:r w:rsidRPr="008121D2" w:rsidR="00C7699C">
        <w:rPr>
          <w:rFonts w:ascii="Times New Roman" w:hAnsi="Times New Roman" w:cs="Times New Roman"/>
          <w:sz w:val="22"/>
          <w:szCs w:val="22"/>
        </w:rPr>
        <w:t xml:space="preserve">of the </w:t>
      </w:r>
      <w:r w:rsidRPr="008121D2">
        <w:rPr>
          <w:rFonts w:ascii="Times New Roman" w:hAnsi="Times New Roman" w:cs="Times New Roman"/>
          <w:sz w:val="22"/>
          <w:szCs w:val="22"/>
        </w:rPr>
        <w:t>Subsidiar</w:t>
      </w:r>
      <w:r w:rsidRPr="008121D2" w:rsidR="00C7699C">
        <w:rPr>
          <w:rFonts w:ascii="Times New Roman" w:hAnsi="Times New Roman" w:cs="Times New Roman"/>
          <w:sz w:val="22"/>
          <w:szCs w:val="22"/>
        </w:rPr>
        <w:t>ies</w:t>
      </w:r>
      <w:r w:rsidRPr="008121D2">
        <w:rPr>
          <w:rFonts w:ascii="Times New Roman" w:hAnsi="Times New Roman" w:cs="Times New Roman"/>
          <w:sz w:val="22"/>
          <w:szCs w:val="22"/>
        </w:rPr>
        <w:t xml:space="preserve"> has any knowledge of any other studies or tests the results of which are inconsistent with, or otherwise call into question, the results described or referred to in </w:t>
      </w:r>
      <w:r w:rsidRPr="008121D2" w:rsidR="00C21D68">
        <w:rPr>
          <w:rFonts w:ascii="Times New Roman" w:hAnsi="Times New Roman" w:cs="Times New Roman"/>
          <w:sz w:val="22"/>
          <w:szCs w:val="22"/>
        </w:rPr>
        <w:t>the Hong Kong Public Offering Documents, the Application Proof, the PHIP</w:t>
      </w:r>
      <w:r w:rsidR="0049744F">
        <w:rPr>
          <w:rFonts w:ascii="Times New Roman" w:hAnsi="Times New Roman" w:cs="Times New Roman"/>
          <w:sz w:val="22"/>
          <w:szCs w:val="22"/>
        </w:rPr>
        <w:t>,</w:t>
      </w:r>
      <w:r w:rsidRPr="008121D2" w:rsidR="00C21D68">
        <w:rPr>
          <w:rFonts w:ascii="Times New Roman" w:hAnsi="Times New Roman" w:cs="Times New Roman"/>
          <w:sz w:val="22"/>
          <w:szCs w:val="22"/>
        </w:rPr>
        <w:t xml:space="preserve"> the Preliminary Offering Circular</w:t>
      </w:r>
      <w:r w:rsidR="0049744F">
        <w:rPr>
          <w:rFonts w:ascii="Times New Roman" w:hAnsi="Times New Roman" w:cs="Times New Roman"/>
          <w:sz w:val="22"/>
          <w:szCs w:val="22"/>
        </w:rPr>
        <w:t>,</w:t>
      </w:r>
      <w:r w:rsidRPr="008A224A" w:rsidR="0049744F">
        <w:rPr>
          <w:rFonts w:ascii="Times New Roman" w:hAnsi="Times New Roman" w:cs="Times New Roman"/>
          <w:sz w:val="22"/>
          <w:szCs w:val="22"/>
        </w:rPr>
        <w:t xml:space="preserve"> </w:t>
      </w:r>
      <w:r w:rsidR="0049744F">
        <w:rPr>
          <w:rFonts w:ascii="Times New Roman" w:hAnsi="Times New Roman" w:cs="Times New Roman"/>
          <w:sz w:val="22"/>
          <w:szCs w:val="22"/>
        </w:rPr>
        <w:t>the Disclosure Package and the Offering Circular</w:t>
      </w:r>
      <w:r w:rsidRPr="008121D2">
        <w:rPr>
          <w:rFonts w:ascii="Times New Roman" w:hAnsi="Times New Roman" w:cs="Times New Roman"/>
          <w:sz w:val="22"/>
          <w:szCs w:val="22"/>
        </w:rPr>
        <w:t>.</w:t>
      </w:r>
    </w:p>
    <w:p w:rsidR="000078EF" w:rsidRPr="008121D2" w:rsidP="0092582E" w14:paraId="45336D3C" w14:textId="77777777">
      <w:pPr>
        <w:pStyle w:val="ListParagraph"/>
        <w:numPr>
          <w:ilvl w:val="1"/>
          <w:numId w:val="59"/>
        </w:numPr>
        <w:adjustRightInd w:val="0"/>
        <w:snapToGrid w:val="0"/>
        <w:spacing w:before="120" w:after="120" w:line="240" w:lineRule="auto"/>
        <w:rPr>
          <w:rFonts w:ascii="Times New Roman" w:hAnsi="Times New Roman" w:cs="Times New Roman"/>
          <w:color w:val="000000"/>
          <w:sz w:val="22"/>
          <w:szCs w:val="22"/>
        </w:rPr>
      </w:pPr>
      <w:r w:rsidRPr="008121D2">
        <w:rPr>
          <w:rFonts w:ascii="Times New Roman" w:hAnsi="Times New Roman" w:cs="Times New Roman"/>
          <w:color w:val="000000"/>
          <w:sz w:val="22"/>
          <w:szCs w:val="22"/>
        </w:rPr>
        <w:t xml:space="preserve">None of the </w:t>
      </w:r>
      <w:r w:rsidRPr="008121D2" w:rsidR="002F65CE">
        <w:rPr>
          <w:rFonts w:ascii="Times New Roman" w:hAnsi="Times New Roman" w:cs="Times New Roman"/>
          <w:color w:val="000000"/>
          <w:sz w:val="22"/>
          <w:szCs w:val="22"/>
        </w:rPr>
        <w:t>Warrantors</w:t>
      </w:r>
      <w:r w:rsidRPr="008121D2">
        <w:rPr>
          <w:rFonts w:ascii="Times New Roman" w:hAnsi="Times New Roman" w:cs="Times New Roman"/>
          <w:color w:val="000000"/>
          <w:sz w:val="22"/>
          <w:szCs w:val="22"/>
        </w:rPr>
        <w:t xml:space="preserve"> nor </w:t>
      </w:r>
      <w:r w:rsidRPr="008121D2" w:rsidR="002F65CE">
        <w:rPr>
          <w:rFonts w:ascii="Times New Roman" w:hAnsi="Times New Roman" w:cs="Times New Roman"/>
          <w:color w:val="000000"/>
          <w:sz w:val="22"/>
          <w:szCs w:val="22"/>
        </w:rPr>
        <w:t xml:space="preserve">any of </w:t>
      </w:r>
      <w:r w:rsidRPr="008121D2">
        <w:rPr>
          <w:rFonts w:ascii="Times New Roman" w:hAnsi="Times New Roman" w:cs="Times New Roman"/>
          <w:color w:val="000000"/>
          <w:sz w:val="22"/>
          <w:szCs w:val="22"/>
        </w:rPr>
        <w:t>the Subsidiaries has received any notices or statements from any Regulatory Authority to the effect that, and otherwise has no knowledge that: (A) any Regulatory Authority is imposing, requiring, requesting, or suggesting a clinical hold, termination, suspension or material modification for or of any Company Studies; (B) any investigational new drug application for any products or product candidates of the Company or any Subsidiary has been rejected or determined to be non-approvable; or (C) any license, approval, permit, or authorization to conduct any clinical trial of any product candidates of the Company or the Subsidiaries has been or is reasonably likely to be suspended, revoked, or materially modified or limited.</w:t>
      </w:r>
    </w:p>
    <w:p w:rsidR="000078EF" w:rsidRPr="008121D2" w:rsidP="0092582E" w14:paraId="60F25E80" w14:textId="6C2DEDDB">
      <w:pPr>
        <w:pStyle w:val="ListParagraph"/>
        <w:numPr>
          <w:ilvl w:val="1"/>
          <w:numId w:val="59"/>
        </w:numPr>
        <w:adjustRightInd w:val="0"/>
        <w:snapToGrid w:val="0"/>
        <w:spacing w:before="120" w:after="120" w:line="240" w:lineRule="auto"/>
        <w:rPr>
          <w:rFonts w:ascii="Times New Roman" w:hAnsi="Times New Roman" w:cs="Times New Roman"/>
          <w:color w:val="000000"/>
          <w:sz w:val="22"/>
          <w:szCs w:val="22"/>
        </w:rPr>
      </w:pPr>
      <w:r w:rsidRPr="008121D2">
        <w:rPr>
          <w:rFonts w:ascii="Times New Roman" w:hAnsi="Times New Roman" w:cs="Times New Roman"/>
          <w:color w:val="000000"/>
          <w:sz w:val="22"/>
          <w:szCs w:val="22"/>
        </w:rPr>
        <w:t xml:space="preserve">To the best of the </w:t>
      </w:r>
      <w:r w:rsidRPr="008121D2" w:rsidR="002F65CE">
        <w:rPr>
          <w:rFonts w:ascii="Times New Roman" w:hAnsi="Times New Roman" w:cs="Times New Roman"/>
          <w:color w:val="000000"/>
          <w:sz w:val="22"/>
          <w:szCs w:val="22"/>
        </w:rPr>
        <w:t>Warrantors’ knowledge</w:t>
      </w:r>
      <w:r w:rsidRPr="008121D2">
        <w:rPr>
          <w:rFonts w:ascii="Times New Roman" w:hAnsi="Times New Roman" w:cs="Times New Roman"/>
          <w:color w:val="000000"/>
          <w:sz w:val="22"/>
          <w:szCs w:val="22"/>
        </w:rPr>
        <w:t xml:space="preserve"> after due and careful inquiry, none of the Company Studies involved any investigator who has been disqualified as a clinical investigator or has been found by any Regulatory Authority or any other Authorities to have engaged in scientific misconduct.</w:t>
      </w:r>
    </w:p>
    <w:p w:rsidR="00286A55" w:rsidRPr="008121D2" w:rsidP="0092582E" w14:paraId="4D204E2F" w14:textId="7369E62C">
      <w:pPr>
        <w:pStyle w:val="ListParagraph"/>
        <w:numPr>
          <w:ilvl w:val="1"/>
          <w:numId w:val="59"/>
        </w:numPr>
        <w:adjustRightInd w:val="0"/>
        <w:snapToGrid w:val="0"/>
        <w:spacing w:before="120" w:after="120" w:line="240" w:lineRule="auto"/>
        <w:rPr>
          <w:rFonts w:ascii="Times New Roman" w:hAnsi="Times New Roman" w:cs="Times New Roman"/>
          <w:color w:val="000000"/>
          <w:sz w:val="22"/>
          <w:szCs w:val="22"/>
        </w:rPr>
      </w:pPr>
      <w:r w:rsidRPr="008121D2">
        <w:rPr>
          <w:rFonts w:ascii="Times New Roman" w:hAnsi="Times New Roman" w:cs="Times New Roman"/>
          <w:color w:val="000000"/>
          <w:sz w:val="22"/>
          <w:szCs w:val="22"/>
        </w:rPr>
        <w:t xml:space="preserve">(A) None of the Company nor the Subsidiaries has failed to file with any Regulatory Authority or any other Authorities any required filing, declaration, listing, registration, report or submission with respect to the product candidates of the members of the Group that are described in </w:t>
      </w:r>
      <w:r w:rsidRPr="008121D2" w:rsidR="00C21D68">
        <w:rPr>
          <w:rFonts w:ascii="Times New Roman" w:hAnsi="Times New Roman" w:cs="Times New Roman"/>
          <w:sz w:val="22"/>
          <w:szCs w:val="22"/>
        </w:rPr>
        <w:t>the Hong Kong Public Offering Documents, the Application Proof, the PHIP</w:t>
      </w:r>
      <w:r w:rsidR="0049744F">
        <w:rPr>
          <w:rFonts w:ascii="Times New Roman" w:hAnsi="Times New Roman" w:cs="Times New Roman"/>
          <w:sz w:val="22"/>
          <w:szCs w:val="22"/>
        </w:rPr>
        <w:t>,</w:t>
      </w:r>
      <w:r w:rsidRPr="008121D2" w:rsidR="00C21D68">
        <w:rPr>
          <w:rFonts w:ascii="Times New Roman" w:hAnsi="Times New Roman" w:cs="Times New Roman"/>
          <w:sz w:val="22"/>
          <w:szCs w:val="22"/>
        </w:rPr>
        <w:t xml:space="preserve"> the Preliminary Offering Circular</w:t>
      </w:r>
      <w:r w:rsidR="0049744F">
        <w:rPr>
          <w:rFonts w:ascii="Times New Roman" w:hAnsi="Times New Roman" w:cs="Times New Roman"/>
          <w:sz w:val="22"/>
          <w:szCs w:val="22"/>
        </w:rPr>
        <w:t>,</w:t>
      </w:r>
      <w:r w:rsidRPr="008A224A" w:rsidR="0049744F">
        <w:rPr>
          <w:rFonts w:ascii="Times New Roman" w:hAnsi="Times New Roman" w:cs="Times New Roman"/>
          <w:sz w:val="22"/>
          <w:szCs w:val="22"/>
        </w:rPr>
        <w:t xml:space="preserve"> </w:t>
      </w:r>
      <w:r w:rsidR="0049744F">
        <w:rPr>
          <w:rFonts w:ascii="Times New Roman" w:hAnsi="Times New Roman" w:cs="Times New Roman"/>
          <w:sz w:val="22"/>
          <w:szCs w:val="22"/>
        </w:rPr>
        <w:t>the Disclosure Package and the Offering Circular</w:t>
      </w:r>
      <w:r w:rsidRPr="008121D2">
        <w:rPr>
          <w:rFonts w:ascii="Times New Roman" w:hAnsi="Times New Roman" w:cs="Times New Roman"/>
          <w:color w:val="000000"/>
          <w:sz w:val="22"/>
          <w:szCs w:val="22"/>
        </w:rPr>
        <w:t>; (B) all such filings, declarations, listings, registrations, reports or submissions were in material compliance with applicable Laws when filed; and (C) no material deficiencies regarding compliance with applicable Laws have been asserted by any Regulatory Authority or Authorities with respect to any such filings, declarations, listings, registrations, reports or submission.</w:t>
      </w:r>
    </w:p>
    <w:p w:rsidR="0047355B" w:rsidRPr="008121D2" w:rsidP="00C7699C" w14:paraId="6B643A50" w14:textId="77777777">
      <w:pPr>
        <w:adjustRightInd w:val="0"/>
        <w:snapToGrid w:val="0"/>
        <w:spacing w:before="120" w:after="120" w:line="240" w:lineRule="auto"/>
        <w:jc w:val="center"/>
        <w:rPr>
          <w:rFonts w:ascii="Times New Roman" w:hAnsi="Times New Roman" w:cs="Times New Roman"/>
          <w:color w:val="000000"/>
          <w:sz w:val="22"/>
          <w:szCs w:val="22"/>
        </w:rPr>
      </w:pPr>
    </w:p>
    <w:p w:rsidR="00C7699C" w:rsidRPr="008121D2" w:rsidP="00C7699C" w14:paraId="7F1DF5B6" w14:textId="77777777">
      <w:pPr>
        <w:adjustRightInd w:val="0"/>
        <w:snapToGrid w:val="0"/>
        <w:spacing w:before="120" w:after="120" w:line="240" w:lineRule="auto"/>
        <w:jc w:val="center"/>
        <w:rPr>
          <w:rFonts w:ascii="Times New Roman" w:hAnsi="Times New Roman" w:cs="Times New Roman"/>
          <w:color w:val="000000"/>
          <w:sz w:val="22"/>
          <w:szCs w:val="22"/>
        </w:rPr>
      </w:pPr>
      <w:r w:rsidRPr="008121D2">
        <w:rPr>
          <w:rFonts w:ascii="Times New Roman" w:hAnsi="Times New Roman" w:cs="Times New Roman"/>
          <w:color w:val="000000"/>
          <w:sz w:val="22"/>
          <w:szCs w:val="22"/>
        </w:rPr>
        <w:t>*</w:t>
      </w:r>
      <w:r w:rsidRPr="008121D2">
        <w:rPr>
          <w:rFonts w:ascii="Times New Roman" w:hAnsi="Times New Roman" w:cs="Times New Roman"/>
          <w:color w:val="000000"/>
          <w:sz w:val="22"/>
          <w:szCs w:val="22"/>
        </w:rPr>
        <w:tab/>
        <w:t>*</w:t>
      </w:r>
      <w:r w:rsidRPr="008121D2">
        <w:rPr>
          <w:rFonts w:ascii="Times New Roman" w:hAnsi="Times New Roman" w:cs="Times New Roman"/>
          <w:color w:val="000000"/>
          <w:sz w:val="22"/>
          <w:szCs w:val="22"/>
        </w:rPr>
        <w:tab/>
        <w:t>*</w:t>
      </w:r>
    </w:p>
    <w:p w:rsidR="00D941C9" w:rsidRPr="008121D2" w:rsidP="00C7699C" w14:paraId="3B6841A0" w14:textId="77777777">
      <w:pPr>
        <w:adjustRightInd w:val="0"/>
        <w:snapToGrid w:val="0"/>
        <w:spacing w:before="120" w:after="120" w:line="240" w:lineRule="auto"/>
        <w:rPr>
          <w:rFonts w:ascii="Times New Roman" w:hAnsi="Times New Roman" w:cs="Times New Roman"/>
          <w:b/>
          <w:bCs/>
          <w:i/>
          <w:iCs/>
          <w:sz w:val="22"/>
          <w:szCs w:val="22"/>
        </w:rPr>
      </w:pPr>
      <w:r w:rsidRPr="008121D2">
        <w:rPr>
          <w:rFonts w:ascii="Times New Roman" w:hAnsi="Times New Roman" w:cs="Times New Roman"/>
          <w:b/>
          <w:bCs/>
          <w:i/>
          <w:iCs/>
          <w:sz w:val="22"/>
          <w:szCs w:val="22"/>
        </w:rPr>
        <w:t>For issuers that discloses ownership of Level 3 financial assets, please include the following representation:</w:t>
      </w:r>
    </w:p>
    <w:p w:rsidR="00C7699C" w:rsidRPr="008121D2" w:rsidP="0092582E" w14:paraId="29AA705E" w14:textId="77777777">
      <w:pPr>
        <w:pStyle w:val="ListParagraph"/>
        <w:numPr>
          <w:ilvl w:val="1"/>
          <w:numId w:val="60"/>
        </w:numPr>
        <w:adjustRightInd w:val="0"/>
        <w:snapToGrid w:val="0"/>
        <w:spacing w:before="120" w:after="120" w:line="240" w:lineRule="auto"/>
        <w:rPr>
          <w:rFonts w:ascii="Times New Roman" w:hAnsi="Times New Roman" w:cs="Times New Roman"/>
          <w:color w:val="000000"/>
          <w:sz w:val="22"/>
          <w:szCs w:val="22"/>
        </w:rPr>
      </w:pPr>
      <w:r w:rsidRPr="008121D2">
        <w:rPr>
          <w:rFonts w:ascii="Times New Roman" w:hAnsi="Times New Roman" w:cs="Times New Roman"/>
          <w:color w:val="000000"/>
          <w:sz w:val="22"/>
          <w:szCs w:val="22"/>
        </w:rPr>
        <w:t xml:space="preserve">The valuation of Level 3 financial assets and liabilities as included in </w:t>
      </w:r>
      <w:r w:rsidRPr="008121D2">
        <w:rPr>
          <w:rFonts w:ascii="Times New Roman" w:hAnsi="Times New Roman" w:cs="Times New Roman"/>
          <w:sz w:val="22"/>
          <w:szCs w:val="22"/>
        </w:rPr>
        <w:t>the Hong Kong Public Offering Documents, the Application Proof, the PHIP</w:t>
      </w:r>
      <w:r w:rsidR="0049744F">
        <w:rPr>
          <w:rFonts w:ascii="Times New Roman" w:hAnsi="Times New Roman" w:cs="Times New Roman"/>
          <w:sz w:val="22"/>
          <w:szCs w:val="22"/>
        </w:rPr>
        <w:t>,</w:t>
      </w:r>
      <w:r w:rsidRPr="008121D2">
        <w:rPr>
          <w:rFonts w:ascii="Times New Roman" w:hAnsi="Times New Roman" w:cs="Times New Roman"/>
          <w:sz w:val="22"/>
          <w:szCs w:val="22"/>
        </w:rPr>
        <w:t xml:space="preserve"> the Preliminary Offering Circular</w:t>
      </w:r>
      <w:r w:rsidR="0049744F">
        <w:rPr>
          <w:rFonts w:ascii="Times New Roman" w:hAnsi="Times New Roman" w:cs="Times New Roman"/>
          <w:sz w:val="22"/>
          <w:szCs w:val="22"/>
        </w:rPr>
        <w:t>,</w:t>
      </w:r>
      <w:r w:rsidRPr="008A224A" w:rsidR="0049744F">
        <w:rPr>
          <w:rFonts w:ascii="Times New Roman" w:hAnsi="Times New Roman" w:cs="Times New Roman"/>
          <w:sz w:val="22"/>
          <w:szCs w:val="22"/>
        </w:rPr>
        <w:t xml:space="preserve"> </w:t>
      </w:r>
      <w:r w:rsidR="0049744F">
        <w:rPr>
          <w:rFonts w:ascii="Times New Roman" w:hAnsi="Times New Roman" w:cs="Times New Roman"/>
          <w:sz w:val="22"/>
          <w:szCs w:val="22"/>
        </w:rPr>
        <w:t>the Disclosure Package and the Offering Circular</w:t>
      </w:r>
      <w:r w:rsidRPr="008121D2">
        <w:rPr>
          <w:rFonts w:ascii="Times New Roman" w:hAnsi="Times New Roman" w:cs="Times New Roman"/>
          <w:color w:val="000000"/>
          <w:sz w:val="22"/>
          <w:szCs w:val="22"/>
        </w:rPr>
        <w:t xml:space="preserve"> has been prepared after due and careful inquiry by the </w:t>
      </w:r>
      <w:r w:rsidRPr="008121D2" w:rsidR="006706E5">
        <w:rPr>
          <w:rFonts w:ascii="Times New Roman" w:hAnsi="Times New Roman" w:cs="Times New Roman"/>
          <w:color w:val="000000"/>
          <w:sz w:val="22"/>
          <w:szCs w:val="22"/>
        </w:rPr>
        <w:t xml:space="preserve">Warrantors and upon bases </w:t>
      </w:r>
      <w:r w:rsidRPr="008121D2">
        <w:rPr>
          <w:rFonts w:ascii="Times New Roman" w:hAnsi="Times New Roman" w:cs="Times New Roman"/>
          <w:color w:val="000000"/>
          <w:sz w:val="22"/>
          <w:szCs w:val="22"/>
        </w:rPr>
        <w:t xml:space="preserve">and assumptions which are fair and reasonable based on facts, events and circumstances known to the </w:t>
      </w:r>
      <w:r w:rsidRPr="008121D2" w:rsidR="006706E5">
        <w:rPr>
          <w:rFonts w:ascii="Times New Roman" w:hAnsi="Times New Roman" w:cs="Times New Roman"/>
          <w:color w:val="000000"/>
          <w:sz w:val="22"/>
          <w:szCs w:val="22"/>
        </w:rPr>
        <w:t>Warrantors</w:t>
      </w:r>
      <w:r w:rsidRPr="008121D2">
        <w:rPr>
          <w:rFonts w:ascii="Times New Roman" w:hAnsi="Times New Roman" w:cs="Times New Roman"/>
          <w:color w:val="000000"/>
          <w:sz w:val="22"/>
          <w:szCs w:val="22"/>
        </w:rPr>
        <w:t xml:space="preserve">. </w:t>
      </w:r>
    </w:p>
    <w:p w:rsidR="00127B19" w:rsidRPr="008121D2" w:rsidP="00127B19" w14:paraId="0AA58671" w14:textId="77777777">
      <w:pPr>
        <w:adjustRightInd w:val="0"/>
        <w:snapToGrid w:val="0"/>
        <w:spacing w:before="120" w:after="120" w:line="240" w:lineRule="auto"/>
        <w:jc w:val="center"/>
        <w:rPr>
          <w:rFonts w:ascii="Times New Roman" w:hAnsi="Times New Roman" w:cs="Times New Roman"/>
          <w:color w:val="000000"/>
          <w:sz w:val="22"/>
          <w:szCs w:val="22"/>
        </w:rPr>
      </w:pPr>
    </w:p>
    <w:p w:rsidR="00127B19" w:rsidRPr="008121D2" w:rsidP="00127B19" w14:paraId="0B234AB0" w14:textId="77777777">
      <w:pPr>
        <w:adjustRightInd w:val="0"/>
        <w:snapToGrid w:val="0"/>
        <w:spacing w:before="120" w:after="120" w:line="240" w:lineRule="auto"/>
        <w:jc w:val="center"/>
        <w:rPr>
          <w:rFonts w:ascii="Times New Roman" w:hAnsi="Times New Roman" w:cs="Times New Roman"/>
          <w:color w:val="000000"/>
          <w:sz w:val="22"/>
          <w:szCs w:val="22"/>
        </w:rPr>
      </w:pPr>
      <w:r w:rsidRPr="008121D2">
        <w:rPr>
          <w:rFonts w:ascii="Times New Roman" w:hAnsi="Times New Roman" w:cs="Times New Roman"/>
          <w:color w:val="000000"/>
          <w:sz w:val="22"/>
          <w:szCs w:val="22"/>
        </w:rPr>
        <w:t>*</w:t>
      </w:r>
      <w:r w:rsidRPr="008121D2">
        <w:rPr>
          <w:rFonts w:ascii="Times New Roman" w:hAnsi="Times New Roman" w:cs="Times New Roman"/>
          <w:color w:val="000000"/>
          <w:sz w:val="22"/>
          <w:szCs w:val="22"/>
        </w:rPr>
        <w:tab/>
        <w:t>*</w:t>
      </w:r>
      <w:r w:rsidRPr="008121D2">
        <w:rPr>
          <w:rFonts w:ascii="Times New Roman" w:hAnsi="Times New Roman" w:cs="Times New Roman"/>
          <w:color w:val="000000"/>
          <w:sz w:val="22"/>
          <w:szCs w:val="22"/>
        </w:rPr>
        <w:tab/>
        <w:t>*</w:t>
      </w:r>
    </w:p>
    <w:p w:rsidR="00127B19" w:rsidRPr="008121D2" w:rsidP="00127B19" w14:paraId="63F4E6CD" w14:textId="77777777">
      <w:pPr>
        <w:adjustRightInd w:val="0"/>
        <w:snapToGrid w:val="0"/>
        <w:spacing w:before="120" w:after="120" w:line="240" w:lineRule="auto"/>
        <w:rPr>
          <w:rFonts w:ascii="Times New Roman" w:hAnsi="Times New Roman" w:cs="Times New Roman"/>
          <w:b/>
          <w:bCs/>
          <w:i/>
          <w:iCs/>
          <w:sz w:val="22"/>
          <w:szCs w:val="22"/>
        </w:rPr>
      </w:pPr>
      <w:r w:rsidRPr="008121D2">
        <w:rPr>
          <w:rFonts w:ascii="Times New Roman" w:hAnsi="Times New Roman" w:cs="Times New Roman"/>
          <w:b/>
          <w:bCs/>
          <w:i/>
          <w:iCs/>
          <w:sz w:val="22"/>
          <w:szCs w:val="22"/>
        </w:rPr>
        <w:t xml:space="preserve">For issuers </w:t>
      </w:r>
      <w:r w:rsidRPr="008121D2" w:rsidR="0087051E">
        <w:rPr>
          <w:rFonts w:ascii="Times New Roman" w:hAnsi="Times New Roman" w:cs="Times New Roman"/>
          <w:b/>
          <w:bCs/>
          <w:i/>
          <w:iCs/>
          <w:sz w:val="22"/>
          <w:szCs w:val="22"/>
        </w:rPr>
        <w:t>with weighted voting rights</w:t>
      </w:r>
      <w:r w:rsidRPr="008121D2">
        <w:rPr>
          <w:rFonts w:ascii="Times New Roman" w:hAnsi="Times New Roman" w:cs="Times New Roman"/>
          <w:b/>
          <w:bCs/>
          <w:i/>
          <w:iCs/>
          <w:sz w:val="22"/>
          <w:szCs w:val="22"/>
        </w:rPr>
        <w:t>, please include the following representation:</w:t>
      </w:r>
    </w:p>
    <w:p w:rsidR="00C7699C" w:rsidRPr="008121D2" w:rsidP="0092582E" w14:paraId="45472E66" w14:textId="77777777">
      <w:pPr>
        <w:pStyle w:val="ListParagraph"/>
        <w:numPr>
          <w:ilvl w:val="0"/>
          <w:numId w:val="61"/>
        </w:numPr>
        <w:adjustRightInd w:val="0"/>
        <w:snapToGrid w:val="0"/>
        <w:spacing w:before="120" w:after="120" w:line="240" w:lineRule="auto"/>
        <w:rPr>
          <w:rFonts w:ascii="Times New Roman" w:hAnsi="Times New Roman" w:cs="Times New Roman"/>
          <w:b/>
          <w:bCs/>
          <w:color w:val="000000"/>
          <w:sz w:val="22"/>
          <w:szCs w:val="22"/>
        </w:rPr>
      </w:pPr>
      <w:r w:rsidRPr="008121D2">
        <w:rPr>
          <w:rFonts w:ascii="Times New Roman" w:hAnsi="Times New Roman" w:cs="Times New Roman"/>
          <w:b/>
          <w:bCs/>
          <w:color w:val="000000"/>
          <w:sz w:val="22"/>
          <w:szCs w:val="22"/>
        </w:rPr>
        <w:t>Weighted Voting Rights</w:t>
      </w:r>
    </w:p>
    <w:p w:rsidR="0087051E" w:rsidRPr="008121D2" w:rsidP="0092582E" w14:paraId="56CBD66C" w14:textId="77777777">
      <w:pPr>
        <w:pStyle w:val="ListParagraph"/>
        <w:numPr>
          <w:ilvl w:val="1"/>
          <w:numId w:val="61"/>
        </w:numPr>
        <w:adjustRightInd w:val="0"/>
        <w:snapToGrid w:val="0"/>
        <w:spacing w:before="120" w:after="120" w:line="240" w:lineRule="auto"/>
        <w:rPr>
          <w:rFonts w:ascii="Times New Roman" w:hAnsi="Times New Roman" w:cs="Times New Roman"/>
          <w:b/>
          <w:bCs/>
          <w:color w:val="000000"/>
          <w:sz w:val="22"/>
          <w:szCs w:val="22"/>
        </w:rPr>
      </w:pPr>
      <w:r w:rsidRPr="008121D2">
        <w:rPr>
          <w:rFonts w:ascii="Times New Roman" w:hAnsi="Times New Roman" w:cs="Times New Roman"/>
          <w:color w:val="000000"/>
          <w:sz w:val="22"/>
          <w:szCs w:val="22"/>
        </w:rPr>
        <w:t xml:space="preserve">The </w:t>
      </w:r>
      <w:r w:rsidRPr="008121D2" w:rsidR="004A0940">
        <w:rPr>
          <w:rFonts w:ascii="Times New Roman" w:hAnsi="Times New Roman" w:cs="Times New Roman"/>
          <w:color w:val="000000"/>
          <w:sz w:val="22"/>
          <w:szCs w:val="22"/>
        </w:rPr>
        <w:t>Company</w:t>
      </w:r>
      <w:r w:rsidRPr="008121D2">
        <w:rPr>
          <w:rFonts w:ascii="Times New Roman" w:hAnsi="Times New Roman" w:cs="Times New Roman"/>
          <w:color w:val="000000"/>
          <w:sz w:val="22"/>
          <w:szCs w:val="22"/>
        </w:rPr>
        <w:t xml:space="preserve"> is in compliance with Chapter 8A of the Listing Rules in connection with weighted voting rights.</w:t>
      </w:r>
    </w:p>
    <w:p w:rsidR="0087051E" w:rsidRPr="008121D2" w:rsidP="0092582E" w14:paraId="64EDBF21" w14:textId="77777777">
      <w:pPr>
        <w:pStyle w:val="ListParagraph"/>
        <w:numPr>
          <w:ilvl w:val="1"/>
          <w:numId w:val="61"/>
        </w:numPr>
        <w:adjustRightInd w:val="0"/>
        <w:snapToGrid w:val="0"/>
        <w:spacing w:before="120" w:after="120" w:line="240" w:lineRule="auto"/>
        <w:rPr>
          <w:rFonts w:ascii="Times New Roman" w:hAnsi="Times New Roman" w:cs="Times New Roman"/>
          <w:color w:val="000000"/>
          <w:sz w:val="22"/>
          <w:szCs w:val="22"/>
        </w:rPr>
      </w:pPr>
      <w:r w:rsidRPr="008121D2">
        <w:rPr>
          <w:rFonts w:ascii="Times New Roman" w:hAnsi="Times New Roman" w:cs="Times New Roman"/>
          <w:color w:val="000000"/>
          <w:sz w:val="22"/>
          <w:szCs w:val="22"/>
        </w:rPr>
        <w:t>The statements relating to the</w:t>
      </w:r>
      <w:r w:rsidRPr="008121D2" w:rsidR="004A0940">
        <w:rPr>
          <w:rFonts w:ascii="Times New Roman" w:hAnsi="Times New Roman" w:cs="Times New Roman"/>
          <w:color w:val="000000"/>
          <w:sz w:val="22"/>
          <w:szCs w:val="22"/>
        </w:rPr>
        <w:t xml:space="preserve"> Company</w:t>
      </w:r>
      <w:r w:rsidRPr="008121D2">
        <w:rPr>
          <w:rFonts w:ascii="Times New Roman" w:hAnsi="Times New Roman" w:cs="Times New Roman"/>
          <w:color w:val="000000"/>
          <w:sz w:val="22"/>
          <w:szCs w:val="22"/>
        </w:rPr>
        <w:t>’s weighted voting rights structure contained in the Hong Kong Public Offering Documents, the Application Proof, the PHIP</w:t>
      </w:r>
      <w:r w:rsidR="0049744F">
        <w:rPr>
          <w:rFonts w:ascii="Times New Roman" w:hAnsi="Times New Roman" w:cs="Times New Roman"/>
          <w:color w:val="000000"/>
          <w:sz w:val="22"/>
          <w:szCs w:val="22"/>
        </w:rPr>
        <w:t>,</w:t>
      </w:r>
      <w:r w:rsidRPr="008121D2">
        <w:rPr>
          <w:rFonts w:ascii="Times New Roman" w:hAnsi="Times New Roman" w:cs="Times New Roman"/>
          <w:color w:val="000000"/>
          <w:sz w:val="22"/>
          <w:szCs w:val="22"/>
        </w:rPr>
        <w:t xml:space="preserve"> the Preliminary Offering Circular</w:t>
      </w:r>
      <w:r w:rsidR="0049744F">
        <w:rPr>
          <w:rFonts w:ascii="Times New Roman" w:hAnsi="Times New Roman" w:cs="Times New Roman"/>
          <w:sz w:val="22"/>
          <w:szCs w:val="22"/>
        </w:rPr>
        <w:t>,</w:t>
      </w:r>
      <w:r w:rsidRPr="008A224A" w:rsidR="0049744F">
        <w:rPr>
          <w:rFonts w:ascii="Times New Roman" w:hAnsi="Times New Roman" w:cs="Times New Roman"/>
          <w:sz w:val="22"/>
          <w:szCs w:val="22"/>
        </w:rPr>
        <w:t xml:space="preserve"> </w:t>
      </w:r>
      <w:r w:rsidR="0049744F">
        <w:rPr>
          <w:rFonts w:ascii="Times New Roman" w:hAnsi="Times New Roman" w:cs="Times New Roman"/>
          <w:sz w:val="22"/>
          <w:szCs w:val="22"/>
        </w:rPr>
        <w:t>the Disclosure Package and the Offering Circular</w:t>
      </w:r>
      <w:r w:rsidRPr="008121D2">
        <w:rPr>
          <w:rFonts w:ascii="Times New Roman" w:hAnsi="Times New Roman" w:cs="Times New Roman"/>
          <w:color w:val="000000"/>
          <w:sz w:val="22"/>
          <w:szCs w:val="22"/>
        </w:rPr>
        <w:t xml:space="preserve"> in the section headed “Share Capital” are complete, true and accurate in all material respects and not misleading.</w:t>
      </w:r>
    </w:p>
    <w:p w:rsidR="006E1234" w:rsidRPr="008121D2" w:rsidP="006E1234" w14:paraId="0FCA4349" w14:textId="77777777">
      <w:pPr>
        <w:adjustRightInd w:val="0"/>
        <w:snapToGrid w:val="0"/>
        <w:spacing w:before="120" w:after="120" w:line="240" w:lineRule="auto"/>
        <w:jc w:val="center"/>
        <w:rPr>
          <w:rFonts w:ascii="Times New Roman" w:hAnsi="Times New Roman" w:cs="Times New Roman"/>
          <w:color w:val="000000"/>
          <w:sz w:val="22"/>
          <w:szCs w:val="22"/>
        </w:rPr>
      </w:pPr>
    </w:p>
    <w:p w:rsidR="006E1234" w:rsidRPr="008121D2" w:rsidP="006E1234" w14:paraId="5D840961" w14:textId="77777777">
      <w:pPr>
        <w:adjustRightInd w:val="0"/>
        <w:snapToGrid w:val="0"/>
        <w:spacing w:before="120" w:after="120" w:line="240" w:lineRule="auto"/>
        <w:jc w:val="center"/>
        <w:rPr>
          <w:rFonts w:ascii="Times New Roman" w:hAnsi="Times New Roman" w:cs="Times New Roman"/>
          <w:color w:val="000000"/>
          <w:sz w:val="22"/>
          <w:szCs w:val="22"/>
        </w:rPr>
      </w:pPr>
      <w:r w:rsidRPr="008121D2">
        <w:rPr>
          <w:rFonts w:ascii="Times New Roman" w:hAnsi="Times New Roman" w:cs="Times New Roman"/>
          <w:color w:val="000000"/>
          <w:sz w:val="22"/>
          <w:szCs w:val="22"/>
        </w:rPr>
        <w:t>*</w:t>
      </w:r>
      <w:r w:rsidRPr="008121D2">
        <w:rPr>
          <w:rFonts w:ascii="Times New Roman" w:hAnsi="Times New Roman" w:cs="Times New Roman"/>
          <w:color w:val="000000"/>
          <w:sz w:val="22"/>
          <w:szCs w:val="22"/>
        </w:rPr>
        <w:tab/>
        <w:t>*</w:t>
      </w:r>
      <w:r w:rsidRPr="008121D2">
        <w:rPr>
          <w:rFonts w:ascii="Times New Roman" w:hAnsi="Times New Roman" w:cs="Times New Roman"/>
          <w:color w:val="000000"/>
          <w:sz w:val="22"/>
          <w:szCs w:val="22"/>
        </w:rPr>
        <w:tab/>
        <w:t>*</w:t>
      </w:r>
    </w:p>
    <w:p w:rsidR="009E4843" w:rsidRPr="008121D2" w:rsidP="009E4843" w14:paraId="2D68C17B" w14:textId="77777777">
      <w:pPr>
        <w:adjustRightInd w:val="0"/>
        <w:snapToGrid w:val="0"/>
        <w:spacing w:before="120" w:after="120" w:line="240" w:lineRule="auto"/>
        <w:rPr>
          <w:rFonts w:ascii="Times New Roman" w:hAnsi="Times New Roman" w:cs="Times New Roman"/>
          <w:b/>
          <w:bCs/>
          <w:i/>
          <w:iCs/>
          <w:sz w:val="22"/>
          <w:szCs w:val="22"/>
        </w:rPr>
      </w:pPr>
      <w:r w:rsidRPr="008121D2">
        <w:rPr>
          <w:rFonts w:ascii="Times New Roman" w:hAnsi="Times New Roman" w:cs="Times New Roman"/>
          <w:b/>
          <w:bCs/>
          <w:i/>
          <w:iCs/>
          <w:sz w:val="22"/>
          <w:szCs w:val="22"/>
        </w:rPr>
        <w:t>For offerings with cornerstone investors, please include the following representation:</w:t>
      </w:r>
    </w:p>
    <w:p w:rsidR="009E4843" w:rsidRPr="008121D2" w:rsidP="0092582E" w14:paraId="26D34D19" w14:textId="77777777">
      <w:pPr>
        <w:pStyle w:val="ListParagraph"/>
        <w:numPr>
          <w:ilvl w:val="0"/>
          <w:numId w:val="62"/>
        </w:numPr>
        <w:adjustRightInd w:val="0"/>
        <w:snapToGrid w:val="0"/>
        <w:spacing w:before="120" w:after="120" w:line="240" w:lineRule="auto"/>
        <w:rPr>
          <w:rFonts w:ascii="Times New Roman" w:hAnsi="Times New Roman" w:cs="Times New Roman"/>
          <w:b/>
          <w:bCs/>
          <w:i/>
          <w:iCs/>
          <w:sz w:val="22"/>
          <w:szCs w:val="22"/>
        </w:rPr>
      </w:pPr>
      <w:r w:rsidRPr="008121D2">
        <w:rPr>
          <w:rFonts w:ascii="Times New Roman" w:hAnsi="Times New Roman" w:cs="Times New Roman"/>
          <w:b/>
          <w:bCs/>
          <w:sz w:val="22"/>
          <w:szCs w:val="22"/>
        </w:rPr>
        <w:t>Cornerstone Investment</w:t>
      </w:r>
    </w:p>
    <w:p w:rsidR="009E4843" w:rsidRPr="008121D2" w:rsidP="0092582E" w14:paraId="13418184" w14:textId="77777777">
      <w:pPr>
        <w:pStyle w:val="ListParagraph"/>
        <w:numPr>
          <w:ilvl w:val="1"/>
          <w:numId w:val="62"/>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Pursuant to the </w:t>
      </w:r>
      <w:r w:rsidR="00455824">
        <w:rPr>
          <w:rFonts w:ascii="Times New Roman" w:hAnsi="Times New Roman" w:cs="Times New Roman"/>
          <w:sz w:val="22"/>
          <w:szCs w:val="22"/>
        </w:rPr>
        <w:t>Chapter</w:t>
      </w:r>
      <w:r w:rsidR="00643BE7">
        <w:rPr>
          <w:rFonts w:ascii="Times New Roman" w:hAnsi="Times New Roman" w:cs="Times New Roman"/>
          <w:sz w:val="22"/>
          <w:szCs w:val="22"/>
        </w:rPr>
        <w:t xml:space="preserve"> 4.15 of the Guide</w:t>
      </w:r>
      <w:r w:rsidRPr="008121D2">
        <w:rPr>
          <w:rFonts w:ascii="Times New Roman" w:hAnsi="Times New Roman" w:cs="Times New Roman"/>
          <w:sz w:val="22"/>
          <w:szCs w:val="22"/>
        </w:rPr>
        <w:t xml:space="preserve">, no preferential treatment has been, nor will be, given to any </w:t>
      </w:r>
      <w:r w:rsidRPr="008121D2" w:rsidR="00C853FF">
        <w:rPr>
          <w:rFonts w:ascii="Times New Roman" w:hAnsi="Times New Roman" w:cs="Times New Roman"/>
          <w:sz w:val="22"/>
          <w:szCs w:val="22"/>
        </w:rPr>
        <w:t>plac</w:t>
      </w:r>
      <w:r w:rsidR="00C853FF">
        <w:rPr>
          <w:rFonts w:ascii="Times New Roman" w:hAnsi="Times New Roman" w:cs="Times New Roman"/>
          <w:sz w:val="22"/>
          <w:szCs w:val="22"/>
        </w:rPr>
        <w:t>ee</w:t>
      </w:r>
      <w:r w:rsidRPr="008121D2" w:rsidR="00C853FF">
        <w:rPr>
          <w:rFonts w:ascii="Times New Roman" w:hAnsi="Times New Roman" w:cs="Times New Roman"/>
          <w:sz w:val="22"/>
          <w:szCs w:val="22"/>
        </w:rPr>
        <w:t xml:space="preserve"> </w:t>
      </w:r>
      <w:r w:rsidRPr="008121D2">
        <w:rPr>
          <w:rFonts w:ascii="Times New Roman" w:hAnsi="Times New Roman" w:cs="Times New Roman"/>
          <w:sz w:val="22"/>
          <w:szCs w:val="22"/>
        </w:rPr>
        <w:t xml:space="preserve">or its close associates by virtue of its relationship with the Company in any allocation in the </w:t>
      </w:r>
      <w:r w:rsidR="00C853FF">
        <w:rPr>
          <w:rFonts w:ascii="Times New Roman" w:hAnsi="Times New Roman" w:cs="Times New Roman"/>
          <w:sz w:val="22"/>
          <w:szCs w:val="22"/>
        </w:rPr>
        <w:t>[</w:t>
      </w:r>
      <w:r w:rsidRPr="008121D2">
        <w:rPr>
          <w:rFonts w:ascii="Times New Roman" w:hAnsi="Times New Roman" w:cs="Times New Roman"/>
          <w:sz w:val="22"/>
          <w:szCs w:val="22"/>
        </w:rPr>
        <w:t>placing tranche</w:t>
      </w:r>
      <w:r w:rsidR="00C853FF">
        <w:rPr>
          <w:rFonts w:ascii="Times New Roman" w:hAnsi="Times New Roman" w:cs="Times New Roman"/>
          <w:sz w:val="22"/>
          <w:szCs w:val="22"/>
        </w:rPr>
        <w:t>]</w:t>
      </w:r>
      <w:r w:rsidRPr="008121D2">
        <w:rPr>
          <w:rFonts w:ascii="Times New Roman" w:hAnsi="Times New Roman" w:cs="Times New Roman"/>
          <w:sz w:val="22"/>
          <w:szCs w:val="22"/>
        </w:rPr>
        <w:t>.</w:t>
      </w:r>
    </w:p>
    <w:p w:rsidR="009E4843" w:rsidRPr="008121D2" w:rsidP="0092582E" w14:paraId="531258BA" w14:textId="77777777">
      <w:pPr>
        <w:pStyle w:val="ListParagraph"/>
        <w:numPr>
          <w:ilvl w:val="1"/>
          <w:numId w:val="62"/>
        </w:numPr>
        <w:adjustRightInd w:val="0"/>
        <w:snapToGrid w:val="0"/>
        <w:spacing w:before="120" w:after="120" w:line="240" w:lineRule="auto"/>
        <w:rPr>
          <w:rFonts w:ascii="Times New Roman" w:hAnsi="Times New Roman" w:cs="Times New Roman"/>
          <w:sz w:val="22"/>
          <w:szCs w:val="22"/>
        </w:rPr>
      </w:pPr>
      <w:r w:rsidRPr="008121D2">
        <w:rPr>
          <w:rFonts w:ascii="Times New Roman" w:hAnsi="Times New Roman" w:cs="Times New Roman"/>
          <w:sz w:val="22"/>
          <w:szCs w:val="22"/>
        </w:rPr>
        <w:t xml:space="preserve">(A) The subscription by any subscriber or purchaser of Offer Shares as a cornerstone investor will not result in such cornerstone investor, and to the best of the </w:t>
      </w:r>
      <w:r w:rsidRPr="008121D2" w:rsidR="00A10FAF">
        <w:rPr>
          <w:rFonts w:ascii="Times New Roman" w:hAnsi="Times New Roman" w:cs="Times New Roman"/>
          <w:sz w:val="22"/>
          <w:szCs w:val="22"/>
        </w:rPr>
        <w:t>Warrantors’</w:t>
      </w:r>
      <w:r w:rsidRPr="008121D2">
        <w:rPr>
          <w:rFonts w:ascii="Times New Roman" w:hAnsi="Times New Roman" w:cs="Times New Roman"/>
          <w:sz w:val="22"/>
          <w:szCs w:val="22"/>
        </w:rPr>
        <w:t xml:space="preserve"> knowledge, its beneficial owner(s) and/or associate(s) becoming connected persons (as defined in the Listing Rules) of the Company; and (B) such cornerstone investor, and to the best of the </w:t>
      </w:r>
      <w:r w:rsidRPr="008121D2" w:rsidR="00AF66AA">
        <w:rPr>
          <w:rFonts w:ascii="Times New Roman" w:hAnsi="Times New Roman" w:cs="Times New Roman"/>
          <w:sz w:val="22"/>
          <w:szCs w:val="22"/>
        </w:rPr>
        <w:t xml:space="preserve">Warrantors’ </w:t>
      </w:r>
      <w:r w:rsidRPr="008121D2" w:rsidR="00EA2CB5">
        <w:rPr>
          <w:rFonts w:ascii="Times New Roman" w:hAnsi="Times New Roman" w:cs="Times New Roman"/>
          <w:sz w:val="22"/>
          <w:szCs w:val="22"/>
        </w:rPr>
        <w:t>knowledge</w:t>
      </w:r>
      <w:r w:rsidRPr="008121D2">
        <w:rPr>
          <w:rFonts w:ascii="Times New Roman" w:hAnsi="Times New Roman" w:cs="Times New Roman"/>
          <w:sz w:val="22"/>
          <w:szCs w:val="22"/>
        </w:rPr>
        <w:t>, its beneficial owner(s) and/or associate(s) will, immediately after completion of the relevant Cornerstone Investment Agreement, be independent of and not be acting in concert with (as defined in the Hong Kong Code on Takeovers and Mergers), any connected persons in relation to the control of the Company.</w:t>
      </w:r>
    </w:p>
    <w:p w:rsidR="00C87852" w:rsidRPr="008121D2" w:rsidP="004932A1" w14:paraId="01E2C51F" w14:textId="77777777">
      <w:pPr>
        <w:adjustRightInd w:val="0"/>
        <w:snapToGrid w:val="0"/>
        <w:spacing w:before="120" w:after="120" w:line="240" w:lineRule="auto"/>
        <w:ind w:firstLine="709"/>
        <w:rPr>
          <w:rFonts w:ascii="Times New Roman" w:hAnsi="Times New Roman" w:cs="Times New Roman"/>
          <w:sz w:val="22"/>
          <w:szCs w:val="22"/>
        </w:rPr>
      </w:pPr>
    </w:p>
    <w:sectPr w:rsidSect="00221C50">
      <w:footerReference w:type="default" r:id="rId12"/>
      <w:headerReference w:type="first" r:id="rId13"/>
      <w:footerReference w:type="first" r:id="rId14"/>
      <w:pgSz w:w="11906" w:h="16838"/>
      <w:pgMar w:top="1440" w:right="1800" w:bottom="1440" w:left="1800" w:header="720" w:footer="493"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DFPKaiShu-GB5">
    <w:altName w:val="Yu Gothic"/>
    <w:charset w:val="80"/>
    <w:family w:val="script"/>
    <w:pitch w:val="variable"/>
    <w:sig w:usb0="00000000" w:usb1="080F0000" w:usb2="00000016" w:usb3="00000000" w:csb0="0016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873" w14:paraId="7839E2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73F" w:rsidRPr="009E5C79" w:rsidP="00DF652A" w14:paraId="366BA547" w14:textId="77777777">
    <w:pPr>
      <w:pStyle w:val="Footer"/>
      <w:tabs>
        <w:tab w:val="center" w:pos="4153"/>
        <w:tab w:val="clear" w:pos="4536"/>
        <w:tab w:val="right" w:pos="8306"/>
        <w:tab w:val="clear" w:pos="9072"/>
      </w:tabs>
      <w:jc w:val="center"/>
      <w:rPr>
        <w:noProof/>
        <w:sz w:val="20"/>
      </w:rPr>
    </w:pPr>
    <w:r w:rsidRPr="009E5C79">
      <w:rPr>
        <w:noProof/>
        <w:sz w:val="20"/>
      </w:rPr>
      <w:fldChar w:fldCharType="begin"/>
    </w:r>
    <w:r w:rsidRPr="009E5C79">
      <w:rPr>
        <w:noProof/>
        <w:sz w:val="20"/>
      </w:rPr>
      <w:instrText xml:space="preserve"> PAGE   \* MERGEFORMAT </w:instrText>
    </w:r>
    <w:r w:rsidRPr="009E5C79">
      <w:rPr>
        <w:noProof/>
        <w:sz w:val="20"/>
      </w:rPr>
      <w:fldChar w:fldCharType="separate"/>
    </w:r>
    <w:r w:rsidRPr="009E5C79" w:rsidR="00B33327">
      <w:rPr>
        <w:noProof/>
        <w:sz w:val="20"/>
      </w:rPr>
      <w:t>2</w:t>
    </w:r>
    <w:r w:rsidRPr="009E5C79">
      <w:rPr>
        <w:noProof/>
        <w:sz w:val="20"/>
      </w:rPr>
      <w:fldChar w:fldCharType="end"/>
    </w:r>
  </w:p>
  <w:p w:rsidR="004C4102" w:rsidRPr="009E5C79" w14:paraId="5AB0530F" w14:textId="77777777">
    <w:pPr>
      <w:pStyle w:val="SCDocID"/>
      <w:rPr>
        <w:noProof/>
        <w:sz w:val="20"/>
        <w:szCs w:val="20"/>
        <w:lang w:val="en-US"/>
      </w:rPr>
    </w:pPr>
  </w:p>
  <w:p w:rsidR="005D3706" w:rsidRPr="009E5C79" w14:paraId="7BAECC4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rPr>
      <w:id w:val="-492187633"/>
      <w:docPartObj>
        <w:docPartGallery w:val="Page Numbers (Bottom of Page)"/>
        <w:docPartUnique/>
      </w:docPartObj>
    </w:sdtPr>
    <w:sdtEndPr>
      <w:rPr>
        <w:noProof/>
      </w:rPr>
    </w:sdtEndPr>
    <w:sdtContent>
      <w:p w:rsidR="009E5C79" w:rsidRPr="00AF66AA" w14:paraId="054A1D2D" w14:textId="77777777">
        <w:pPr>
          <w:pStyle w:val="Footer"/>
          <w:jc w:val="center"/>
          <w:rPr>
            <w:sz w:val="20"/>
          </w:rPr>
        </w:pPr>
        <w:r w:rsidRPr="00AF66AA">
          <w:rPr>
            <w:sz w:val="20"/>
          </w:rPr>
          <w:fldChar w:fldCharType="begin"/>
        </w:r>
        <w:r w:rsidRPr="00AF66AA">
          <w:rPr>
            <w:sz w:val="20"/>
          </w:rPr>
          <w:instrText xml:space="preserve"> PAGE   \* MERGEFORMAT </w:instrText>
        </w:r>
        <w:r w:rsidRPr="00AF66AA">
          <w:rPr>
            <w:sz w:val="20"/>
          </w:rPr>
          <w:fldChar w:fldCharType="separate"/>
        </w:r>
        <w:r w:rsidRPr="00AF66AA">
          <w:rPr>
            <w:noProof/>
            <w:sz w:val="20"/>
          </w:rPr>
          <w:t>2</w:t>
        </w:r>
        <w:r w:rsidRPr="00AF66AA">
          <w:rPr>
            <w:noProof/>
            <w:sz w:val="20"/>
          </w:rPr>
          <w:fldChar w:fldCharType="end"/>
        </w:r>
      </w:p>
    </w:sdtContent>
  </w:sdt>
  <w:p w:rsidR="003445EC" w:rsidRPr="00AF66AA" w:rsidP="004C4102" w14:paraId="074DF4C2" w14:textId="77777777">
    <w:pPr>
      <w:pStyle w:val="Footer"/>
      <w:rPr>
        <w:noProof/>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4F2D" w:rsidRPr="009E5C79" w:rsidP="00DF652A" w14:paraId="0ACF0A01" w14:textId="77777777">
    <w:pPr>
      <w:pStyle w:val="Footer"/>
      <w:tabs>
        <w:tab w:val="center" w:pos="4153"/>
        <w:tab w:val="clear" w:pos="4536"/>
        <w:tab w:val="right" w:pos="8306"/>
        <w:tab w:val="clear" w:pos="9072"/>
      </w:tabs>
      <w:jc w:val="center"/>
      <w:rPr>
        <w:noProof/>
        <w:sz w:val="20"/>
      </w:rPr>
    </w:pPr>
    <w:r>
      <w:rPr>
        <w:noProof/>
        <w:sz w:val="20"/>
      </w:rPr>
      <w:t>Annex A-</w:t>
    </w:r>
    <w:r w:rsidRPr="009E5C79">
      <w:rPr>
        <w:noProof/>
        <w:sz w:val="20"/>
      </w:rPr>
      <w:fldChar w:fldCharType="begin"/>
    </w:r>
    <w:r w:rsidRPr="009E5C79">
      <w:rPr>
        <w:noProof/>
        <w:sz w:val="20"/>
      </w:rPr>
      <w:instrText xml:space="preserve"> PAGE   \* MERGEFORMAT </w:instrText>
    </w:r>
    <w:r w:rsidRPr="009E5C79">
      <w:rPr>
        <w:noProof/>
        <w:sz w:val="20"/>
      </w:rPr>
      <w:fldChar w:fldCharType="separate"/>
    </w:r>
    <w:r w:rsidRPr="009E5C79">
      <w:rPr>
        <w:noProof/>
        <w:sz w:val="20"/>
      </w:rPr>
      <w:t>2</w:t>
    </w:r>
    <w:r w:rsidRPr="009E5C79">
      <w:rPr>
        <w:noProof/>
        <w:sz w:val="20"/>
      </w:rPr>
      <w:fldChar w:fldCharType="end"/>
    </w:r>
  </w:p>
  <w:p w:rsidR="00534F2D" w:rsidRPr="009E5C79" w14:paraId="43BF8282" w14:textId="77777777">
    <w:pPr>
      <w:pStyle w:val="SCDocID"/>
      <w:rPr>
        <w:noProof/>
        <w:sz w:val="20"/>
        <w:szCs w:val="20"/>
        <w:lang w:val="en-US"/>
      </w:rPr>
    </w:pPr>
  </w:p>
  <w:p w:rsidR="00534F2D" w:rsidRPr="009E5C79" w14:paraId="547E53F3"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rPr>
      <w:id w:val="586583867"/>
      <w:docPartObj>
        <w:docPartGallery w:val="Page Numbers (Bottom of Page)"/>
        <w:docPartUnique/>
      </w:docPartObj>
    </w:sdtPr>
    <w:sdtEndPr>
      <w:rPr>
        <w:noProof/>
      </w:rPr>
    </w:sdtEndPr>
    <w:sdtContent>
      <w:p w:rsidR="00534F2D" w:rsidRPr="00AF66AA" w14:paraId="530E9DFD" w14:textId="77777777">
        <w:pPr>
          <w:pStyle w:val="Footer"/>
          <w:jc w:val="center"/>
          <w:rPr>
            <w:sz w:val="20"/>
          </w:rPr>
        </w:pPr>
        <w:r>
          <w:rPr>
            <w:sz w:val="20"/>
          </w:rPr>
          <w:t>Annex A-</w:t>
        </w:r>
        <w:r w:rsidRPr="00AF66AA">
          <w:rPr>
            <w:sz w:val="20"/>
          </w:rPr>
          <w:fldChar w:fldCharType="begin"/>
        </w:r>
        <w:r w:rsidRPr="00AF66AA">
          <w:rPr>
            <w:sz w:val="20"/>
          </w:rPr>
          <w:instrText xml:space="preserve"> PAGE   \* MERGEFORMAT </w:instrText>
        </w:r>
        <w:r w:rsidRPr="00AF66AA">
          <w:rPr>
            <w:sz w:val="20"/>
          </w:rPr>
          <w:fldChar w:fldCharType="separate"/>
        </w:r>
        <w:r w:rsidRPr="00AF66AA">
          <w:rPr>
            <w:noProof/>
            <w:sz w:val="20"/>
          </w:rPr>
          <w:t>2</w:t>
        </w:r>
        <w:r w:rsidRPr="00AF66AA">
          <w:rPr>
            <w:noProof/>
            <w:sz w:val="20"/>
          </w:rPr>
          <w:fldChar w:fldCharType="end"/>
        </w:r>
      </w:p>
    </w:sdtContent>
  </w:sdt>
  <w:p w:rsidR="00534F2D" w:rsidRPr="00AF66AA" w:rsidP="004C4102" w14:paraId="72CFCD32" w14:textId="77777777">
    <w:pPr>
      <w:pStyle w:val="Footer"/>
      <w:rPr>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073F" w14:paraId="0326370F" w14:textId="77777777">
      <w:pPr>
        <w:spacing w:line="240" w:lineRule="auto"/>
      </w:pPr>
      <w:r>
        <w:separator/>
      </w:r>
    </w:p>
  </w:footnote>
  <w:footnote w:type="continuationSeparator" w:id="1">
    <w:p w:rsidR="003A073F" w14:paraId="62A771EE" w14:textId="77777777">
      <w:pPr>
        <w:spacing w:line="240" w:lineRule="auto"/>
      </w:pPr>
      <w:r>
        <w:continuationSeparator/>
      </w:r>
    </w:p>
  </w:footnote>
  <w:footnote w:id="2">
    <w:p w:rsidR="00D25049" w:rsidRPr="0046097B" w:rsidP="0046097B" w14:paraId="423C1C91" w14:textId="77777777">
      <w:pPr>
        <w:pStyle w:val="FootnoteText"/>
        <w:spacing w:line="240" w:lineRule="auto"/>
        <w:rPr>
          <w:rFonts w:ascii="Times New Roman" w:hAnsi="Times New Roman" w:cs="Times New Roman"/>
          <w:b/>
          <w:bCs/>
        </w:rPr>
      </w:pPr>
      <w:r w:rsidRPr="0046097B">
        <w:rPr>
          <w:rStyle w:val="FootnoteReference"/>
          <w:rFonts w:ascii="Times New Roman" w:hAnsi="Times New Roman" w:cs="Times New Roman"/>
          <w:b/>
          <w:bCs/>
        </w:rPr>
        <w:footnoteRef/>
      </w:r>
      <w:r w:rsidRPr="0046097B">
        <w:rPr>
          <w:rFonts w:ascii="Times New Roman" w:hAnsi="Times New Roman" w:cs="Times New Roman"/>
          <w:b/>
          <w:bCs/>
        </w:rPr>
        <w:t xml:space="preserve"> This </w:t>
      </w:r>
      <w:r w:rsidR="0049744F">
        <w:rPr>
          <w:rFonts w:ascii="Times New Roman" w:hAnsi="Times New Roman" w:cs="Times New Roman"/>
          <w:b/>
          <w:bCs/>
        </w:rPr>
        <w:t>form</w:t>
      </w:r>
      <w:r w:rsidRPr="0046097B" w:rsidR="0049744F">
        <w:rPr>
          <w:rFonts w:ascii="Times New Roman" w:hAnsi="Times New Roman" w:cs="Times New Roman"/>
          <w:b/>
          <w:bCs/>
        </w:rPr>
        <w:t xml:space="preserve"> </w:t>
      </w:r>
      <w:r w:rsidRPr="0046097B">
        <w:rPr>
          <w:rFonts w:ascii="Times New Roman" w:hAnsi="Times New Roman" w:cs="Times New Roman"/>
          <w:b/>
          <w:bCs/>
        </w:rPr>
        <w:t xml:space="preserve">is prepared on the basis of a Cayman-incorporated </w:t>
      </w:r>
      <w:r w:rsidRPr="0046097B" w:rsidR="000275DF">
        <w:rPr>
          <w:rFonts w:ascii="Times New Roman" w:hAnsi="Times New Roman" w:cs="Times New Roman"/>
          <w:b/>
          <w:bCs/>
        </w:rPr>
        <w:t>issuer</w:t>
      </w:r>
      <w:r w:rsidRPr="0046097B">
        <w:rPr>
          <w:rFonts w:ascii="Times New Roman" w:hAnsi="Times New Roman" w:cs="Times New Roman"/>
          <w:b/>
          <w:bCs/>
        </w:rPr>
        <w:t xml:space="preserve"> that holds operating assets in China.</w:t>
      </w:r>
      <w:r w:rsidRPr="0046097B" w:rsidR="000275DF">
        <w:rPr>
          <w:rFonts w:ascii="Times New Roman" w:hAnsi="Times New Roman" w:cs="Times New Roman"/>
          <w:b/>
          <w:bCs/>
        </w:rPr>
        <w:t xml:space="preserve"> </w:t>
      </w:r>
    </w:p>
  </w:footnote>
  <w:footnote w:id="3">
    <w:p w:rsidR="005A31D8" w:rsidRPr="0046097B" w:rsidP="0046097B" w14:paraId="1720C3D1" w14:textId="77777777">
      <w:pPr>
        <w:pStyle w:val="FootnoteText"/>
        <w:spacing w:line="240" w:lineRule="auto"/>
        <w:rPr>
          <w:rFonts w:ascii="Times New Roman" w:hAnsi="Times New Roman" w:cs="Times New Roman"/>
          <w:b/>
          <w:bCs/>
        </w:rPr>
      </w:pPr>
      <w:r w:rsidRPr="0046097B">
        <w:rPr>
          <w:rStyle w:val="FootnoteReference"/>
          <w:rFonts w:ascii="Times New Roman" w:hAnsi="Times New Roman" w:cs="Times New Roman"/>
          <w:b/>
          <w:bCs/>
        </w:rPr>
        <w:footnoteRef/>
      </w:r>
      <w:r w:rsidRPr="0046097B">
        <w:rPr>
          <w:rFonts w:ascii="Times New Roman" w:hAnsi="Times New Roman" w:cs="Times New Roman"/>
          <w:b/>
          <w:bCs/>
        </w:rPr>
        <w:t xml:space="preserve"> To conform to the actual titles of the financial statements.</w:t>
      </w:r>
    </w:p>
  </w:footnote>
  <w:footnote w:id="4">
    <w:p w:rsidR="007C2E53" w:rsidRPr="007C2E53" w14:paraId="5F04D3EF" w14:textId="77777777">
      <w:pPr>
        <w:pStyle w:val="FootnoteText"/>
        <w:rPr>
          <w:rFonts w:ascii="Times New Roman" w:hAnsi="Times New Roman" w:cs="Times New Roman"/>
          <w:b/>
          <w:bCs/>
        </w:rPr>
      </w:pPr>
      <w:r w:rsidRPr="007C2E53">
        <w:rPr>
          <w:rStyle w:val="FootnoteReference"/>
          <w:rFonts w:ascii="Times New Roman" w:hAnsi="Times New Roman" w:cs="Times New Roman"/>
          <w:b/>
          <w:bCs/>
        </w:rPr>
        <w:footnoteRef/>
      </w:r>
      <w:r w:rsidRPr="007C2E53">
        <w:rPr>
          <w:rFonts w:ascii="Times New Roman" w:hAnsi="Times New Roman" w:cs="Times New Roman"/>
          <w:b/>
          <w:bCs/>
        </w:rPr>
        <w:t xml:space="preserve"> Applicable if the Warrantors includes an individual.</w:t>
      </w:r>
    </w:p>
  </w:footnote>
  <w:footnote w:id="5">
    <w:p w:rsidR="00E24BF3" w:rsidRPr="0046097B" w:rsidP="0046097B" w14:paraId="57435BB4" w14:textId="77777777">
      <w:pPr>
        <w:pStyle w:val="FootnoteText"/>
        <w:spacing w:line="240" w:lineRule="auto"/>
        <w:rPr>
          <w:rFonts w:ascii="Times New Roman" w:hAnsi="Times New Roman" w:cs="Times New Roman"/>
          <w:b/>
          <w:bCs/>
          <w:lang w:val="en-US"/>
        </w:rPr>
      </w:pPr>
      <w:r w:rsidRPr="0046097B">
        <w:rPr>
          <w:rStyle w:val="FootnoteReference"/>
          <w:rFonts w:ascii="Times New Roman" w:hAnsi="Times New Roman" w:cs="Times New Roman"/>
          <w:b/>
          <w:bCs/>
        </w:rPr>
        <w:footnoteRef/>
      </w:r>
      <w:r w:rsidRPr="0046097B">
        <w:rPr>
          <w:rFonts w:ascii="Times New Roman" w:hAnsi="Times New Roman" w:cs="Times New Roman"/>
          <w:b/>
          <w:bCs/>
        </w:rPr>
        <w:t xml:space="preserve"> </w:t>
      </w:r>
      <w:r w:rsidRPr="0046097B">
        <w:rPr>
          <w:rFonts w:ascii="Times New Roman" w:hAnsi="Times New Roman" w:cs="Times New Roman"/>
          <w:b/>
          <w:bCs/>
          <w:lang w:val="en-US"/>
        </w:rPr>
        <w:t>Delete if there is none.</w:t>
      </w:r>
    </w:p>
  </w:footnote>
  <w:footnote w:id="6">
    <w:p w:rsidR="001145B8" w:rsidRPr="0046097B" w:rsidP="0046097B" w14:paraId="4E21E719" w14:textId="77777777">
      <w:pPr>
        <w:pStyle w:val="FootnoteText"/>
        <w:spacing w:line="240" w:lineRule="auto"/>
        <w:rPr>
          <w:rFonts w:ascii="Times New Roman" w:hAnsi="Times New Roman" w:cs="Times New Roman"/>
          <w:b/>
          <w:bCs/>
        </w:rPr>
      </w:pPr>
      <w:r w:rsidRPr="0046097B">
        <w:rPr>
          <w:rStyle w:val="FootnoteReference"/>
          <w:rFonts w:ascii="Times New Roman" w:hAnsi="Times New Roman" w:cs="Times New Roman"/>
          <w:b/>
          <w:bCs/>
        </w:rPr>
        <w:footnoteRef/>
      </w:r>
      <w:r w:rsidRPr="0046097B">
        <w:rPr>
          <w:rFonts w:ascii="Times New Roman" w:hAnsi="Times New Roman" w:cs="Times New Roman"/>
          <w:b/>
          <w:bCs/>
        </w:rPr>
        <w:t xml:space="preserve"> </w:t>
      </w:r>
      <w:r w:rsidR="009507A1">
        <w:rPr>
          <w:rFonts w:ascii="Times New Roman" w:hAnsi="Times New Roman" w:cs="Times New Roman"/>
          <w:b/>
          <w:bCs/>
        </w:rPr>
        <w:t>A</w:t>
      </w:r>
      <w:r w:rsidRPr="0046097B" w:rsidR="009507A1">
        <w:rPr>
          <w:rFonts w:ascii="Times New Roman" w:hAnsi="Times New Roman" w:cs="Times New Roman"/>
          <w:b/>
          <w:bCs/>
        </w:rPr>
        <w:t xml:space="preserve">pplicable </w:t>
      </w:r>
      <w:r w:rsidRPr="0046097B">
        <w:rPr>
          <w:rFonts w:ascii="Times New Roman" w:hAnsi="Times New Roman" w:cs="Times New Roman"/>
          <w:b/>
          <w:bCs/>
        </w:rPr>
        <w:t>to an offering with a 144A tranche.</w:t>
      </w:r>
    </w:p>
  </w:footnote>
  <w:footnote w:id="7">
    <w:p w:rsidR="00FB362B" w:rsidRPr="0046097B" w:rsidP="0046097B" w14:paraId="05AB9AB4" w14:textId="77777777">
      <w:pPr>
        <w:pStyle w:val="FootnoteText"/>
        <w:spacing w:line="240" w:lineRule="auto"/>
        <w:rPr>
          <w:rFonts w:ascii="Times New Roman" w:hAnsi="Times New Roman" w:cs="Times New Roman"/>
          <w:b/>
          <w:bCs/>
        </w:rPr>
      </w:pPr>
      <w:r w:rsidRPr="0046097B">
        <w:rPr>
          <w:rStyle w:val="FootnoteReference"/>
          <w:rFonts w:ascii="Times New Roman" w:hAnsi="Times New Roman" w:cs="Times New Roman"/>
          <w:b/>
          <w:bCs/>
        </w:rPr>
        <w:footnoteRef/>
      </w:r>
      <w:r w:rsidRPr="0046097B">
        <w:rPr>
          <w:rFonts w:ascii="Times New Roman" w:hAnsi="Times New Roman" w:cs="Times New Roman"/>
          <w:b/>
          <w:bCs/>
        </w:rPr>
        <w:t xml:space="preserve"> </w:t>
      </w:r>
      <w:r w:rsidR="009507A1">
        <w:rPr>
          <w:rFonts w:ascii="Times New Roman" w:hAnsi="Times New Roman" w:cs="Times New Roman"/>
          <w:b/>
          <w:bCs/>
        </w:rPr>
        <w:t>A</w:t>
      </w:r>
      <w:r w:rsidRPr="0046097B">
        <w:rPr>
          <w:rFonts w:ascii="Times New Roman" w:hAnsi="Times New Roman" w:cs="Times New Roman"/>
          <w:b/>
          <w:bCs/>
        </w:rPr>
        <w:t>pplicable to an offering with a 144A tranche.</w:t>
      </w:r>
    </w:p>
  </w:footnote>
  <w:footnote w:id="8">
    <w:p w:rsidR="00781B97" w:rsidRPr="0046097B" w:rsidP="0046097B" w14:paraId="235A9F18" w14:textId="77777777">
      <w:pPr>
        <w:pStyle w:val="FootnoteText"/>
        <w:spacing w:line="240" w:lineRule="auto"/>
        <w:rPr>
          <w:rFonts w:ascii="Times New Roman" w:hAnsi="Times New Roman" w:cs="Times New Roman"/>
          <w:b/>
          <w:bCs/>
        </w:rPr>
      </w:pPr>
      <w:r w:rsidRPr="0046097B">
        <w:rPr>
          <w:rStyle w:val="FootnoteReference"/>
          <w:rFonts w:ascii="Times New Roman" w:hAnsi="Times New Roman" w:cs="Times New Roman"/>
          <w:b/>
          <w:bCs/>
        </w:rPr>
        <w:footnoteRef/>
      </w:r>
      <w:r w:rsidRPr="0046097B">
        <w:rPr>
          <w:rFonts w:ascii="Times New Roman" w:hAnsi="Times New Roman" w:cs="Times New Roman"/>
          <w:b/>
          <w:bCs/>
        </w:rPr>
        <w:t xml:space="preserve"> </w:t>
      </w:r>
      <w:r w:rsidR="009507A1">
        <w:rPr>
          <w:rFonts w:ascii="Times New Roman" w:hAnsi="Times New Roman" w:cs="Times New Roman"/>
          <w:b/>
          <w:bCs/>
        </w:rPr>
        <w:t>A</w:t>
      </w:r>
      <w:r w:rsidRPr="0046097B">
        <w:rPr>
          <w:rFonts w:ascii="Times New Roman" w:hAnsi="Times New Roman" w:cs="Times New Roman"/>
          <w:b/>
          <w:bCs/>
        </w:rPr>
        <w:t>pplicable to an offering with a 144A tranche.</w:t>
      </w:r>
    </w:p>
  </w:footnote>
  <w:footnote w:id="9">
    <w:p w:rsidR="00B76B9B" w:rsidRPr="0046097B" w:rsidP="0046097B" w14:paraId="66961BEE" w14:textId="77777777">
      <w:pPr>
        <w:pStyle w:val="FootnoteText"/>
        <w:spacing w:line="240" w:lineRule="auto"/>
        <w:rPr>
          <w:rFonts w:ascii="Times New Roman" w:hAnsi="Times New Roman" w:cs="Times New Roman"/>
          <w:b/>
          <w:bCs/>
          <w:lang w:val="en-US"/>
        </w:rPr>
      </w:pPr>
      <w:r w:rsidRPr="0046097B">
        <w:rPr>
          <w:rStyle w:val="FootnoteReference"/>
          <w:rFonts w:ascii="Times New Roman" w:hAnsi="Times New Roman" w:cs="Times New Roman"/>
          <w:b/>
          <w:bCs/>
        </w:rPr>
        <w:footnoteRef/>
      </w:r>
      <w:r w:rsidRPr="0046097B">
        <w:rPr>
          <w:rFonts w:ascii="Times New Roman" w:hAnsi="Times New Roman" w:cs="Times New Roman"/>
          <w:b/>
          <w:bCs/>
        </w:rPr>
        <w:t xml:space="preserve"> </w:t>
      </w:r>
      <w:r w:rsidRPr="0046097B" w:rsidR="00504442">
        <w:rPr>
          <w:rFonts w:ascii="Times New Roman" w:hAnsi="Times New Roman" w:cs="Times New Roman"/>
          <w:b/>
          <w:bCs/>
        </w:rPr>
        <w:t>A materiality qualifier would not be appropriate and should be resisted.</w:t>
      </w:r>
    </w:p>
  </w:footnote>
  <w:footnote w:id="10">
    <w:p w:rsidR="0092582E" w:rsidRPr="0046097B" w:rsidP="0046097B" w14:paraId="27BA6CDA" w14:textId="77777777">
      <w:pPr>
        <w:pStyle w:val="FootnoteText"/>
        <w:spacing w:line="240" w:lineRule="auto"/>
        <w:rPr>
          <w:rFonts w:ascii="Times New Roman" w:hAnsi="Times New Roman" w:cs="Times New Roman"/>
          <w:b/>
          <w:bCs/>
        </w:rPr>
      </w:pPr>
      <w:r w:rsidRPr="0046097B">
        <w:rPr>
          <w:rStyle w:val="FootnoteReference"/>
          <w:rFonts w:ascii="Times New Roman" w:hAnsi="Times New Roman" w:cs="Times New Roman"/>
          <w:b/>
          <w:bCs/>
        </w:rPr>
        <w:footnoteRef/>
      </w:r>
      <w:r w:rsidRPr="0046097B">
        <w:rPr>
          <w:rFonts w:ascii="Times New Roman" w:hAnsi="Times New Roman" w:cs="Times New Roman"/>
          <w:b/>
          <w:bCs/>
        </w:rPr>
        <w:t xml:space="preserve"> This section is prepared on the basis that the other Warrantor is a Controlling Shareholder.</w:t>
      </w:r>
    </w:p>
  </w:footnote>
  <w:footnote w:id="11">
    <w:p w:rsidR="00147193" w:rsidRPr="0046097B" w:rsidP="0046097B" w14:paraId="35EEB68C" w14:textId="77777777">
      <w:pPr>
        <w:pStyle w:val="FootnoteText"/>
        <w:spacing w:line="240" w:lineRule="auto"/>
        <w:contextualSpacing/>
        <w:rPr>
          <w:rFonts w:ascii="Times New Roman" w:hAnsi="Times New Roman" w:cs="Times New Roman"/>
          <w:b/>
          <w:bCs/>
        </w:rPr>
      </w:pPr>
      <w:r w:rsidRPr="0046097B">
        <w:rPr>
          <w:rStyle w:val="FootnoteReference"/>
          <w:rFonts w:ascii="Times New Roman" w:hAnsi="Times New Roman" w:cs="Times New Roman"/>
          <w:b/>
          <w:bCs/>
        </w:rPr>
        <w:footnoteRef/>
      </w:r>
      <w:r w:rsidRPr="0046097B">
        <w:rPr>
          <w:rFonts w:ascii="Times New Roman" w:hAnsi="Times New Roman" w:cs="Times New Roman"/>
          <w:b/>
          <w:bCs/>
        </w:rPr>
        <w:t xml:space="preserve"> In addition to the suggested reps, references to “Consolidated Affiliated Entities” should be added where “Subsidiaries” are mentioned, as appropriate.</w:t>
      </w:r>
    </w:p>
  </w:footnote>
  <w:footnote w:id="12">
    <w:p w:rsidR="0055511F" w:rsidRPr="0046097B" w:rsidP="0046097B" w14:paraId="21DDDA0D" w14:textId="77777777">
      <w:pPr>
        <w:pStyle w:val="FootnoteText"/>
        <w:spacing w:line="240" w:lineRule="auto"/>
        <w:rPr>
          <w:rFonts w:ascii="Times New Roman" w:hAnsi="Times New Roman" w:cs="Times New Roman"/>
          <w:b/>
          <w:bCs/>
          <w:lang w:val="en-US"/>
        </w:rPr>
      </w:pPr>
      <w:r w:rsidRPr="0046097B">
        <w:rPr>
          <w:rStyle w:val="FootnoteReference"/>
          <w:rFonts w:ascii="Times New Roman" w:hAnsi="Times New Roman" w:cs="Times New Roman"/>
          <w:b/>
          <w:bCs/>
        </w:rPr>
        <w:footnoteRef/>
      </w:r>
      <w:r w:rsidRPr="0046097B">
        <w:rPr>
          <w:rFonts w:ascii="Times New Roman" w:hAnsi="Times New Roman" w:cs="Times New Roman"/>
          <w:b/>
          <w:bCs/>
        </w:rPr>
        <w:t xml:space="preserve"> Given the specialized nature of</w:t>
      </w:r>
      <w:r w:rsidRPr="0046097B" w:rsidR="00AD53CF">
        <w:rPr>
          <w:rFonts w:ascii="Times New Roman" w:hAnsi="Times New Roman" w:cs="Times New Roman"/>
          <w:b/>
          <w:bCs/>
        </w:rPr>
        <w:t xml:space="preserve"> biotech-related matters, these rep</w:t>
      </w:r>
      <w:r w:rsidR="009507A1">
        <w:rPr>
          <w:rFonts w:ascii="Times New Roman" w:hAnsi="Times New Roman" w:cs="Times New Roman"/>
          <w:b/>
          <w:bCs/>
        </w:rPr>
        <w:t>resentation</w:t>
      </w:r>
      <w:r w:rsidRPr="0046097B" w:rsidR="00AD53CF">
        <w:rPr>
          <w:rFonts w:ascii="Times New Roman" w:hAnsi="Times New Roman" w:cs="Times New Roman"/>
          <w:b/>
          <w:bCs/>
        </w:rPr>
        <w:t>s should be tailored to ensure applicability to any particular issuer. In addition, appropriate local counsel should be consulted when preparing these rep</w:t>
      </w:r>
      <w:r w:rsidR="009507A1">
        <w:rPr>
          <w:rFonts w:ascii="Times New Roman" w:hAnsi="Times New Roman" w:cs="Times New Roman"/>
          <w:b/>
          <w:bCs/>
        </w:rPr>
        <w:t>resentation</w:t>
      </w:r>
      <w:r w:rsidRPr="0046097B" w:rsidR="00AD53CF">
        <w:rPr>
          <w:rFonts w:ascii="Times New Roman" w:hAnsi="Times New Roman" w:cs="Times New Roman"/>
          <w:b/>
          <w:bCs/>
        </w:rPr>
        <w:t xml:space="preserv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873" w14:paraId="7C1C27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873" w14:paraId="1638D8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873" w14:paraId="6CDD837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60F" w14:paraId="0261C267" w14:textId="77777777">
    <w:pPr>
      <w:pStyle w:val="Header"/>
      <w:rPr>
        <w:noProof/>
      </w:rPr>
    </w:pPr>
  </w:p>
  <w:p w:rsidR="00A8507C" w14:paraId="7B6B994B"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7CB" w14:paraId="56C6CA11" w14:textId="77777777">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0AA2519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D"/>
    <w:multiLevelType w:val="hybridMultilevel"/>
    <w:tmpl w:val="DEDA11E6"/>
    <w:lvl w:ilvl="0">
      <w:start w:val="1"/>
      <w:numFmt w:val="lowerRoman"/>
      <w:pStyle w:val="List3"/>
      <w:lvlText w:val="(%1)"/>
      <w:lvlJc w:val="right"/>
      <w:pPr>
        <w:tabs>
          <w:tab w:val="num" w:pos="2160"/>
        </w:tabs>
        <w:ind w:left="2160" w:hanging="360"/>
      </w:pPr>
      <w:rPr>
        <w:rFonts w:hint="eastAsia"/>
        <w:spacing w:val="0"/>
      </w:rPr>
    </w:lvl>
    <w:lvl w:ilvl="1">
      <w:start w:val="1"/>
      <w:numFmt w:val="lowerLetter"/>
      <w:lvlText w:val="%2."/>
      <w:lvlJc w:val="left"/>
      <w:pPr>
        <w:tabs>
          <w:tab w:val="num" w:pos="2160"/>
        </w:tabs>
        <w:ind w:left="2160" w:hanging="360"/>
      </w:pPr>
      <w:rPr>
        <w:spacing w:val="0"/>
      </w:rPr>
    </w:lvl>
    <w:lvl w:ilvl="2">
      <w:start w:val="1"/>
      <w:numFmt w:val="lowerRoman"/>
      <w:lvlText w:val="%3."/>
      <w:lvlJc w:val="right"/>
      <w:pPr>
        <w:tabs>
          <w:tab w:val="num" w:pos="2880"/>
        </w:tabs>
        <w:ind w:left="2880" w:hanging="180"/>
      </w:pPr>
      <w:rPr>
        <w:spacing w:val="0"/>
      </w:rPr>
    </w:lvl>
    <w:lvl w:ilvl="3">
      <w:start w:val="1"/>
      <w:numFmt w:val="decimal"/>
      <w:lvlText w:val="%4."/>
      <w:lvlJc w:val="left"/>
      <w:pPr>
        <w:tabs>
          <w:tab w:val="num" w:pos="3600"/>
        </w:tabs>
        <w:ind w:left="3600" w:hanging="360"/>
      </w:pPr>
      <w:rPr>
        <w:spacing w:val="0"/>
      </w:rPr>
    </w:lvl>
    <w:lvl w:ilvl="4">
      <w:start w:val="1"/>
      <w:numFmt w:val="lowerLetter"/>
      <w:lvlText w:val="%5."/>
      <w:lvlJc w:val="left"/>
      <w:pPr>
        <w:tabs>
          <w:tab w:val="num" w:pos="4320"/>
        </w:tabs>
        <w:ind w:left="4320" w:hanging="360"/>
      </w:pPr>
      <w:rPr>
        <w:spacing w:val="0"/>
      </w:rPr>
    </w:lvl>
    <w:lvl w:ilvl="5">
      <w:start w:val="1"/>
      <w:numFmt w:val="lowerRoman"/>
      <w:lvlText w:val="%6."/>
      <w:lvlJc w:val="right"/>
      <w:pPr>
        <w:tabs>
          <w:tab w:val="num" w:pos="5040"/>
        </w:tabs>
        <w:ind w:left="5040" w:hanging="180"/>
      </w:pPr>
      <w:rPr>
        <w:spacing w:val="0"/>
      </w:rPr>
    </w:lvl>
    <w:lvl w:ilvl="6">
      <w:start w:val="1"/>
      <w:numFmt w:val="decimal"/>
      <w:lvlText w:val="%7."/>
      <w:lvlJc w:val="left"/>
      <w:pPr>
        <w:tabs>
          <w:tab w:val="num" w:pos="5760"/>
        </w:tabs>
        <w:ind w:left="5760" w:hanging="360"/>
      </w:pPr>
      <w:rPr>
        <w:spacing w:val="0"/>
      </w:rPr>
    </w:lvl>
    <w:lvl w:ilvl="7">
      <w:start w:val="1"/>
      <w:numFmt w:val="lowerLetter"/>
      <w:lvlText w:val="%8."/>
      <w:lvlJc w:val="left"/>
      <w:pPr>
        <w:tabs>
          <w:tab w:val="num" w:pos="6480"/>
        </w:tabs>
        <w:ind w:left="6480" w:hanging="360"/>
      </w:pPr>
      <w:rPr>
        <w:spacing w:val="0"/>
      </w:rPr>
    </w:lvl>
    <w:lvl w:ilvl="8">
      <w:start w:val="1"/>
      <w:numFmt w:val="lowerRoman"/>
      <w:lvlText w:val="%9."/>
      <w:lvlJc w:val="right"/>
      <w:pPr>
        <w:tabs>
          <w:tab w:val="num" w:pos="7200"/>
        </w:tabs>
        <w:ind w:left="7200" w:hanging="180"/>
      </w:pPr>
      <w:rPr>
        <w:spacing w:val="0"/>
      </w:rPr>
    </w:lvl>
  </w:abstractNum>
  <w:abstractNum w:abstractNumId="2">
    <w:nsid w:val="0000000E"/>
    <w:multiLevelType w:val="multilevel"/>
    <w:tmpl w:val="B7C8E642"/>
    <w:lvl w:ilvl="0">
      <w:start w:val="1"/>
      <w:numFmt w:val="decimal"/>
      <w:pStyle w:val="Outline3L1"/>
      <w:lvlText w:val="%1."/>
      <w:lvlJc w:val="left"/>
      <w:pPr>
        <w:tabs>
          <w:tab w:val="num" w:pos="1800"/>
        </w:tabs>
        <w:ind w:firstLine="1440"/>
      </w:pPr>
      <w:rPr>
        <w:rFonts w:ascii="Times New Roman" w:hAnsi="Times New Roman" w:cs="Times New Roman" w:hint="default"/>
        <w:b w:val="0"/>
        <w:i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pStyle w:val="Outline3L2"/>
      <w:lvlText w:val="(%2)"/>
      <w:lvlJc w:val="center"/>
      <w:pPr>
        <w:tabs>
          <w:tab w:val="num" w:pos="2160"/>
        </w:tabs>
        <w:ind w:firstLine="1440"/>
      </w:pPr>
      <w:rPr>
        <w:rFonts w:ascii="Times New Roman" w:hAnsi="Times New Roman" w:cs="Times New Roman" w:hint="default"/>
        <w:b w:val="0"/>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pStyle w:val="Outline3L3"/>
      <w:lvlText w:val="(%3)"/>
      <w:lvlJc w:val="left"/>
      <w:pPr>
        <w:tabs>
          <w:tab w:val="num" w:pos="2880"/>
        </w:tabs>
        <w:ind w:left="1440" w:firstLine="720"/>
      </w:pPr>
      <w:rPr>
        <w:rFonts w:ascii="Times New Roman" w:hAnsi="Times New Roman" w:cs="Times New Roman" w:hint="default"/>
        <w:b w:val="0"/>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upperLetter"/>
      <w:pStyle w:val="Outline3L4"/>
      <w:lvlText w:val="(%4)"/>
      <w:lvlJc w:val="left"/>
      <w:pPr>
        <w:tabs>
          <w:tab w:val="num" w:pos="3600"/>
        </w:tabs>
        <w:ind w:left="3600" w:hanging="720"/>
      </w:pPr>
      <w:rPr>
        <w:rFonts w:ascii="Times New Roman" w:hAnsi="Times New Roman" w:cs="Times New Roman" w:hint="default"/>
        <w:b w:val="0"/>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upperRoman"/>
      <w:pStyle w:val="Outline3L5"/>
      <w:lvlText w:val="(%5)"/>
      <w:lvlJc w:val="left"/>
      <w:pPr>
        <w:tabs>
          <w:tab w:val="num" w:pos="2160"/>
        </w:tabs>
        <w:ind w:left="2160" w:hanging="720"/>
      </w:pPr>
      <w:rPr>
        <w:rFonts w:ascii="Times New Roman" w:hAnsi="Times New Roman" w:cs="Times New Roman" w:hint="default"/>
        <w:spacing w:val="0"/>
        <w:sz w:val="24"/>
        <w:szCs w:val="24"/>
      </w:rPr>
    </w:lvl>
    <w:lvl w:ilvl="5">
      <w:start w:val="1"/>
      <w:numFmt w:val="lowerRoman"/>
      <w:pStyle w:val="Outline3L6"/>
      <w:lvlText w:val="(%6)"/>
      <w:lvlJc w:val="left"/>
      <w:pPr>
        <w:tabs>
          <w:tab w:val="num" w:pos="2160"/>
        </w:tabs>
        <w:ind w:left="2160" w:hanging="360"/>
      </w:pPr>
      <w:rPr>
        <w:rFonts w:ascii="Times New Roman" w:hAnsi="Times New Roman" w:cs="Times New Roman" w:hint="default"/>
        <w:spacing w:val="0"/>
        <w:sz w:val="24"/>
        <w:szCs w:val="24"/>
      </w:rPr>
    </w:lvl>
    <w:lvl w:ilvl="6">
      <w:start w:val="1"/>
      <w:numFmt w:val="decimal"/>
      <w:lvlText w:val="%7."/>
      <w:lvlJc w:val="left"/>
      <w:pPr>
        <w:tabs>
          <w:tab w:val="num" w:pos="2520"/>
        </w:tabs>
        <w:ind w:left="2520" w:hanging="360"/>
      </w:pPr>
      <w:rPr>
        <w:rFonts w:ascii="Times New Roman" w:hAnsi="Times New Roman" w:cs="Times New Roman" w:hint="default"/>
        <w:spacing w:val="0"/>
        <w:sz w:val="24"/>
        <w:szCs w:val="24"/>
      </w:rPr>
    </w:lvl>
    <w:lvl w:ilvl="7">
      <w:start w:val="1"/>
      <w:numFmt w:val="lowerLetter"/>
      <w:lvlText w:val="%8."/>
      <w:lvlJc w:val="left"/>
      <w:pPr>
        <w:tabs>
          <w:tab w:val="num" w:pos="2880"/>
        </w:tabs>
        <w:ind w:left="2880" w:hanging="360"/>
      </w:pPr>
      <w:rPr>
        <w:rFonts w:ascii="Times New Roman" w:hAnsi="Times New Roman" w:cs="Times New Roman" w:hint="default"/>
        <w:spacing w:val="0"/>
        <w:sz w:val="24"/>
        <w:szCs w:val="24"/>
      </w:rPr>
    </w:lvl>
    <w:lvl w:ilvl="8">
      <w:start w:val="1"/>
      <w:numFmt w:val="lowerRoman"/>
      <w:lvlText w:val="%9."/>
      <w:lvlJc w:val="left"/>
      <w:pPr>
        <w:tabs>
          <w:tab w:val="num" w:pos="3240"/>
        </w:tabs>
        <w:ind w:left="3240" w:hanging="360"/>
      </w:pPr>
      <w:rPr>
        <w:rFonts w:ascii="Times New Roman" w:hAnsi="Times New Roman" w:cs="Times New Roman" w:hint="default"/>
        <w:spacing w:val="0"/>
        <w:sz w:val="24"/>
        <w:szCs w:val="24"/>
      </w:rPr>
    </w:lvl>
  </w:abstractNum>
  <w:abstractNum w:abstractNumId="3">
    <w:nsid w:val="00000013"/>
    <w:multiLevelType w:val="hybridMultilevel"/>
    <w:tmpl w:val="5E84603A"/>
    <w:lvl w:ilvl="0">
      <w:start w:val="1"/>
      <w:numFmt w:val="upperLetter"/>
      <w:pStyle w:val="List2"/>
      <w:lvlText w:val="(%1)"/>
      <w:lvlJc w:val="left"/>
      <w:pPr>
        <w:tabs>
          <w:tab w:val="num" w:pos="2160"/>
        </w:tabs>
        <w:ind w:left="2160" w:hanging="360"/>
      </w:pPr>
      <w:rPr>
        <w:rFonts w:hint="eastAsia"/>
        <w:spacing w:val="0"/>
      </w:rPr>
    </w:lvl>
    <w:lvl w:ilvl="1">
      <w:start w:val="1"/>
      <w:numFmt w:val="lowerLetter"/>
      <w:lvlText w:val="%2."/>
      <w:lvlJc w:val="left"/>
      <w:pPr>
        <w:tabs>
          <w:tab w:val="num" w:pos="1440"/>
        </w:tabs>
        <w:ind w:left="1440" w:hanging="360"/>
      </w:pPr>
      <w:rPr>
        <w:spacing w:val="0"/>
      </w:rPr>
    </w:lvl>
    <w:lvl w:ilvl="2">
      <w:start w:val="1"/>
      <w:numFmt w:val="lowerRoman"/>
      <w:lvlText w:val="%3."/>
      <w:lvlJc w:val="right"/>
      <w:pPr>
        <w:tabs>
          <w:tab w:val="num" w:pos="2160"/>
        </w:tabs>
        <w:ind w:left="2160" w:hanging="180"/>
      </w:pPr>
      <w:rPr>
        <w:spacing w:val="0"/>
      </w:rPr>
    </w:lvl>
    <w:lvl w:ilvl="3">
      <w:start w:val="1"/>
      <w:numFmt w:val="decimal"/>
      <w:lvlText w:val="%4."/>
      <w:lvlJc w:val="left"/>
      <w:pPr>
        <w:tabs>
          <w:tab w:val="num" w:pos="2880"/>
        </w:tabs>
        <w:ind w:left="2880" w:hanging="360"/>
      </w:pPr>
      <w:rPr>
        <w:spacing w:val="0"/>
      </w:rPr>
    </w:lvl>
    <w:lvl w:ilvl="4">
      <w:start w:val="1"/>
      <w:numFmt w:val="lowerLetter"/>
      <w:lvlText w:val="%5."/>
      <w:lvlJc w:val="left"/>
      <w:pPr>
        <w:tabs>
          <w:tab w:val="num" w:pos="3600"/>
        </w:tabs>
        <w:ind w:left="3600" w:hanging="360"/>
      </w:pPr>
      <w:rPr>
        <w:spacing w:val="0"/>
      </w:rPr>
    </w:lvl>
    <w:lvl w:ilvl="5">
      <w:start w:val="1"/>
      <w:numFmt w:val="lowerRoman"/>
      <w:lvlText w:val="%6."/>
      <w:lvlJc w:val="right"/>
      <w:pPr>
        <w:tabs>
          <w:tab w:val="num" w:pos="4320"/>
        </w:tabs>
        <w:ind w:left="4320" w:hanging="180"/>
      </w:pPr>
      <w:rPr>
        <w:spacing w:val="0"/>
      </w:rPr>
    </w:lvl>
    <w:lvl w:ilvl="6">
      <w:start w:val="1"/>
      <w:numFmt w:val="decimal"/>
      <w:lvlText w:val="%7."/>
      <w:lvlJc w:val="left"/>
      <w:pPr>
        <w:tabs>
          <w:tab w:val="num" w:pos="5040"/>
        </w:tabs>
        <w:ind w:left="5040" w:hanging="360"/>
      </w:pPr>
      <w:rPr>
        <w:spacing w:val="0"/>
      </w:rPr>
    </w:lvl>
    <w:lvl w:ilvl="7">
      <w:start w:val="1"/>
      <w:numFmt w:val="lowerLetter"/>
      <w:lvlText w:val="%8."/>
      <w:lvlJc w:val="left"/>
      <w:pPr>
        <w:tabs>
          <w:tab w:val="num" w:pos="5760"/>
        </w:tabs>
        <w:ind w:left="5760" w:hanging="360"/>
      </w:pPr>
      <w:rPr>
        <w:spacing w:val="0"/>
      </w:rPr>
    </w:lvl>
    <w:lvl w:ilvl="8">
      <w:start w:val="1"/>
      <w:numFmt w:val="lowerRoman"/>
      <w:lvlText w:val="%9."/>
      <w:lvlJc w:val="right"/>
      <w:pPr>
        <w:tabs>
          <w:tab w:val="num" w:pos="6480"/>
        </w:tabs>
        <w:ind w:left="6480" w:hanging="180"/>
      </w:pPr>
      <w:rPr>
        <w:spacing w:val="0"/>
      </w:rPr>
    </w:lvl>
  </w:abstractNum>
  <w:abstractNum w:abstractNumId="4">
    <w:nsid w:val="00000017"/>
    <w:multiLevelType w:val="hybridMultilevel"/>
    <w:tmpl w:val="33BE4C3C"/>
    <w:name w:val="zzmpOutline3||Outline3|2|3|1|1|0|0||1|0|0||1|0|0||1|0|0||mpNA||mpNA||mpNA||mpNA||mpNA||"/>
    <w:lvl w:ilvl="0">
      <w:start w:val="1"/>
      <w:numFmt w:val="upperLetter"/>
      <w:pStyle w:val="List4"/>
      <w:lvlText w:val="(%1)"/>
      <w:lvlJc w:val="left"/>
      <w:pPr>
        <w:tabs>
          <w:tab w:val="num" w:pos="4320"/>
        </w:tabs>
        <w:ind w:left="4320" w:hanging="360"/>
      </w:pPr>
      <w:rPr>
        <w:rFonts w:hint="eastAsia"/>
        <w:spacing w:val="0"/>
      </w:rPr>
    </w:lvl>
    <w:lvl w:ilvl="1">
      <w:start w:val="1"/>
      <w:numFmt w:val="lowerLetter"/>
      <w:lvlText w:val="%2."/>
      <w:lvlJc w:val="left"/>
      <w:pPr>
        <w:tabs>
          <w:tab w:val="num" w:pos="3600"/>
        </w:tabs>
        <w:ind w:left="3600" w:hanging="360"/>
      </w:pPr>
      <w:rPr>
        <w:spacing w:val="0"/>
      </w:rPr>
    </w:lvl>
    <w:lvl w:ilvl="2">
      <w:start w:val="1"/>
      <w:numFmt w:val="lowerRoman"/>
      <w:lvlText w:val="%3."/>
      <w:lvlJc w:val="right"/>
      <w:pPr>
        <w:tabs>
          <w:tab w:val="num" w:pos="4320"/>
        </w:tabs>
        <w:ind w:left="4320" w:hanging="180"/>
      </w:pPr>
      <w:rPr>
        <w:spacing w:val="0"/>
      </w:rPr>
    </w:lvl>
    <w:lvl w:ilvl="3">
      <w:start w:val="1"/>
      <w:numFmt w:val="decimal"/>
      <w:lvlText w:val="%4."/>
      <w:lvlJc w:val="left"/>
      <w:pPr>
        <w:tabs>
          <w:tab w:val="num" w:pos="5040"/>
        </w:tabs>
        <w:ind w:left="5040" w:hanging="360"/>
      </w:pPr>
      <w:rPr>
        <w:spacing w:val="0"/>
      </w:rPr>
    </w:lvl>
    <w:lvl w:ilvl="4">
      <w:start w:val="1"/>
      <w:numFmt w:val="lowerLetter"/>
      <w:lvlText w:val="%5."/>
      <w:lvlJc w:val="left"/>
      <w:pPr>
        <w:tabs>
          <w:tab w:val="num" w:pos="5760"/>
        </w:tabs>
        <w:ind w:left="5760" w:hanging="360"/>
      </w:pPr>
      <w:rPr>
        <w:spacing w:val="0"/>
      </w:rPr>
    </w:lvl>
    <w:lvl w:ilvl="5">
      <w:start w:val="1"/>
      <w:numFmt w:val="lowerRoman"/>
      <w:lvlText w:val="%6."/>
      <w:lvlJc w:val="right"/>
      <w:pPr>
        <w:tabs>
          <w:tab w:val="num" w:pos="6480"/>
        </w:tabs>
        <w:ind w:left="6480" w:hanging="180"/>
      </w:pPr>
      <w:rPr>
        <w:spacing w:val="0"/>
      </w:rPr>
    </w:lvl>
    <w:lvl w:ilvl="6">
      <w:start w:val="1"/>
      <w:numFmt w:val="decimal"/>
      <w:lvlText w:val="%7."/>
      <w:lvlJc w:val="left"/>
      <w:pPr>
        <w:tabs>
          <w:tab w:val="num" w:pos="7200"/>
        </w:tabs>
        <w:ind w:left="7200" w:hanging="360"/>
      </w:pPr>
      <w:rPr>
        <w:spacing w:val="0"/>
      </w:rPr>
    </w:lvl>
    <w:lvl w:ilvl="7">
      <w:start w:val="1"/>
      <w:numFmt w:val="lowerLetter"/>
      <w:lvlText w:val="%8."/>
      <w:lvlJc w:val="left"/>
      <w:pPr>
        <w:tabs>
          <w:tab w:val="num" w:pos="7920"/>
        </w:tabs>
        <w:ind w:left="7920" w:hanging="360"/>
      </w:pPr>
      <w:rPr>
        <w:spacing w:val="0"/>
      </w:rPr>
    </w:lvl>
    <w:lvl w:ilvl="8">
      <w:start w:val="1"/>
      <w:numFmt w:val="lowerRoman"/>
      <w:lvlText w:val="%9."/>
      <w:lvlJc w:val="right"/>
      <w:pPr>
        <w:tabs>
          <w:tab w:val="num" w:pos="8640"/>
        </w:tabs>
        <w:ind w:left="8640" w:hanging="180"/>
      </w:pPr>
      <w:rPr>
        <w:spacing w:val="0"/>
      </w:rPr>
    </w:lvl>
  </w:abstractNum>
  <w:abstractNum w:abstractNumId="5">
    <w:nsid w:val="0000001C"/>
    <w:multiLevelType w:val="multilevel"/>
    <w:tmpl w:val="BCD00C7E"/>
    <w:lvl w:ilvl="0">
      <w:start w:val="2"/>
      <w:numFmt w:val="lowerRoman"/>
      <w:pStyle w:val="ListNumber2"/>
      <w:lvlText w:val="(%1)"/>
      <w:lvlJc w:val="left"/>
      <w:pPr>
        <w:tabs>
          <w:tab w:val="num" w:pos="1440"/>
        </w:tabs>
        <w:ind w:firstLine="720"/>
      </w:pPr>
      <w:rPr>
        <w:rFonts w:hint="cs"/>
        <w:spacing w:val="0"/>
      </w:rPr>
    </w:lvl>
    <w:lvl w:ilvl="1">
      <w:start w:val="1"/>
      <w:numFmt w:val="decimal"/>
      <w:lvlText w:val="%1.%2."/>
      <w:lvlJc w:val="left"/>
      <w:pPr>
        <w:tabs>
          <w:tab w:val="num" w:pos="1512"/>
        </w:tabs>
        <w:ind w:left="1512" w:hanging="432"/>
      </w:pPr>
      <w:rPr>
        <w:rFonts w:hint="eastAsia"/>
        <w:spacing w:val="0"/>
      </w:rPr>
    </w:lvl>
    <w:lvl w:ilvl="2">
      <w:start w:val="1"/>
      <w:numFmt w:val="decimal"/>
      <w:lvlText w:val="%1.%2.%3."/>
      <w:lvlJc w:val="left"/>
      <w:pPr>
        <w:tabs>
          <w:tab w:val="num" w:pos="2160"/>
        </w:tabs>
        <w:ind w:left="1944" w:hanging="504"/>
      </w:pPr>
      <w:rPr>
        <w:rFonts w:hint="eastAsia"/>
        <w:spacing w:val="0"/>
      </w:rPr>
    </w:lvl>
    <w:lvl w:ilvl="3">
      <w:start w:val="1"/>
      <w:numFmt w:val="decimal"/>
      <w:lvlText w:val="%1.%2.%3.%4."/>
      <w:lvlJc w:val="left"/>
      <w:pPr>
        <w:tabs>
          <w:tab w:val="num" w:pos="2520"/>
        </w:tabs>
        <w:ind w:left="2448" w:hanging="648"/>
      </w:pPr>
      <w:rPr>
        <w:rFonts w:hint="eastAsia"/>
        <w:spacing w:val="0"/>
      </w:rPr>
    </w:lvl>
    <w:lvl w:ilvl="4">
      <w:start w:val="1"/>
      <w:numFmt w:val="decimal"/>
      <w:lvlText w:val="%1.%2.%3.%4.%5."/>
      <w:lvlJc w:val="left"/>
      <w:pPr>
        <w:tabs>
          <w:tab w:val="num" w:pos="3240"/>
        </w:tabs>
        <w:ind w:left="2952" w:hanging="792"/>
      </w:pPr>
      <w:rPr>
        <w:rFonts w:hint="eastAsia"/>
        <w:spacing w:val="0"/>
      </w:rPr>
    </w:lvl>
    <w:lvl w:ilvl="5">
      <w:start w:val="1"/>
      <w:numFmt w:val="decimal"/>
      <w:lvlText w:val="%1.%2.%3.%4.%5.%6."/>
      <w:lvlJc w:val="left"/>
      <w:pPr>
        <w:tabs>
          <w:tab w:val="num" w:pos="3600"/>
        </w:tabs>
        <w:ind w:left="3456" w:hanging="936"/>
      </w:pPr>
      <w:rPr>
        <w:rFonts w:hint="eastAsia"/>
        <w:spacing w:val="0"/>
      </w:rPr>
    </w:lvl>
    <w:lvl w:ilvl="6">
      <w:start w:val="1"/>
      <w:numFmt w:val="decimal"/>
      <w:lvlText w:val="%1.%2.%3.%4.%5.%6.%7."/>
      <w:lvlJc w:val="left"/>
      <w:pPr>
        <w:tabs>
          <w:tab w:val="num" w:pos="4320"/>
        </w:tabs>
        <w:ind w:left="3960" w:hanging="1080"/>
      </w:pPr>
      <w:rPr>
        <w:rFonts w:hint="eastAsia"/>
        <w:spacing w:val="0"/>
      </w:rPr>
    </w:lvl>
    <w:lvl w:ilvl="7">
      <w:start w:val="1"/>
      <w:numFmt w:val="decimal"/>
      <w:lvlText w:val="%1.%2.%3.%4.%5.%6.%7.%8."/>
      <w:lvlJc w:val="left"/>
      <w:pPr>
        <w:tabs>
          <w:tab w:val="num" w:pos="4680"/>
        </w:tabs>
        <w:ind w:left="4464" w:hanging="1224"/>
      </w:pPr>
      <w:rPr>
        <w:rFonts w:hint="eastAsia"/>
        <w:spacing w:val="0"/>
      </w:rPr>
    </w:lvl>
    <w:lvl w:ilvl="8">
      <w:start w:val="1"/>
      <w:numFmt w:val="decimal"/>
      <w:lvlText w:val="%1.%2.%3.%4.%5.%6.%7.%8.%9."/>
      <w:lvlJc w:val="left"/>
      <w:pPr>
        <w:tabs>
          <w:tab w:val="num" w:pos="5400"/>
        </w:tabs>
        <w:ind w:left="5040" w:hanging="1440"/>
      </w:pPr>
      <w:rPr>
        <w:rFonts w:hint="eastAsia"/>
        <w:spacing w:val="0"/>
      </w:rPr>
    </w:lvl>
  </w:abstractNum>
  <w:abstractNum w:abstractNumId="6">
    <w:nsid w:val="02BE66A1"/>
    <w:multiLevelType w:val="multilevel"/>
    <w:tmpl w:val="44B64DE2"/>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2DE368F"/>
    <w:multiLevelType w:val="multilevel"/>
    <w:tmpl w:val="BB3C7D78"/>
    <w:lvl w:ilvl="0">
      <w:start w:val="1"/>
      <w:numFmt w:val="decimal"/>
      <w:lvlText w:val="%1"/>
      <w:lvlJc w:val="left"/>
      <w:pPr>
        <w:tabs>
          <w:tab w:val="num" w:pos="680"/>
        </w:tabs>
        <w:ind w:left="680" w:hanging="680"/>
      </w:pPr>
      <w:rPr>
        <w:rFonts w:hint="default"/>
        <w:b w:val="0"/>
        <w:bCs w:val="0"/>
        <w:i w:val="0"/>
        <w:sz w:val="20"/>
        <w:szCs w:val="20"/>
      </w:rPr>
    </w:lvl>
    <w:lvl w:ilvl="1">
      <w:start w:val="1"/>
      <w:numFmt w:val="decimal"/>
      <w:lvlText w:val="%1.%2"/>
      <w:lvlJc w:val="left"/>
      <w:pPr>
        <w:tabs>
          <w:tab w:val="num" w:pos="680"/>
        </w:tabs>
        <w:ind w:left="680" w:hanging="680"/>
      </w:pPr>
      <w:rPr>
        <w:rFonts w:hint="default"/>
        <w:b w:val="0"/>
        <w:bCs w:val="0"/>
        <w:i w:val="0"/>
        <w:sz w:val="20"/>
        <w:szCs w:val="20"/>
      </w:rPr>
    </w:lvl>
    <w:lvl w:ilvl="2">
      <w:start w:val="1"/>
      <w:numFmt w:val="decimal"/>
      <w:lvlText w:val="%1.%2.%3"/>
      <w:lvlJc w:val="left"/>
      <w:pPr>
        <w:tabs>
          <w:tab w:val="num" w:pos="1361"/>
        </w:tabs>
        <w:ind w:left="1361" w:hanging="681"/>
      </w:pPr>
      <w:rPr>
        <w:rFonts w:hint="default"/>
        <w:b w:val="0"/>
        <w:bCs/>
        <w:i w:val="0"/>
        <w:sz w:val="20"/>
        <w:szCs w:val="20"/>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Jc w:val="left"/>
      <w:pPr>
        <w:tabs>
          <w:tab w:val="num" w:pos="3288"/>
        </w:tabs>
        <w:ind w:left="3288" w:hanging="680"/>
      </w:pPr>
      <w:rPr>
        <w:rFonts w:hint="default"/>
      </w:rPr>
    </w:lvl>
    <w:lvl w:ilvl="7">
      <w:start w:val="1"/>
      <w:numFmt w:val="none"/>
      <w:lvlJc w:val="left"/>
      <w:pPr>
        <w:tabs>
          <w:tab w:val="num" w:pos="3288"/>
        </w:tabs>
        <w:ind w:left="3288" w:hanging="680"/>
      </w:pPr>
      <w:rPr>
        <w:rFonts w:hint="default"/>
      </w:rPr>
    </w:lvl>
    <w:lvl w:ilvl="8">
      <w:start w:val="1"/>
      <w:numFmt w:val="none"/>
      <w:lvlJc w:val="left"/>
      <w:pPr>
        <w:tabs>
          <w:tab w:val="num" w:pos="3288"/>
        </w:tabs>
        <w:ind w:left="3288" w:hanging="680"/>
      </w:pPr>
      <w:rPr>
        <w:rFonts w:hint="default"/>
      </w:rPr>
    </w:lvl>
  </w:abstractNum>
  <w:abstractNum w:abstractNumId="8">
    <w:nsid w:val="04F71CFD"/>
    <w:multiLevelType w:val="multilevel"/>
    <w:tmpl w:val="C8E20CFE"/>
    <w:lvl w:ilvl="0">
      <w:start w:val="1"/>
      <w:numFmt w:val="decimal"/>
      <w:pStyle w:val="Schedule"/>
      <w:suff w:val="nothing"/>
      <w:lvlText w:val="SCHEDULE %1"/>
      <w:lvlJc w:val="left"/>
      <w:pPr>
        <w:ind w:left="0" w:firstLine="0"/>
      </w:pPr>
      <w:rPr>
        <w:rFonts w:ascii="Times New Roman" w:hAnsi="Times New Roman" w:cs="Times New Roman" w:hint="default"/>
      </w:rPr>
    </w:lvl>
    <w:lvl w:ilvl="1">
      <w:start w:val="1"/>
      <w:numFmt w:val="upperLetter"/>
      <w:lvlText w:val="%2."/>
      <w:lvlJc w:val="left"/>
      <w:pPr>
        <w:tabs>
          <w:tab w:val="num" w:pos="1080"/>
        </w:tabs>
        <w:ind w:left="720" w:firstLine="0"/>
      </w:pPr>
      <w:rPr>
        <w:rFonts w:hint="eastAsia"/>
      </w:rPr>
    </w:lvl>
    <w:lvl w:ilvl="2">
      <w:start w:val="1"/>
      <w:numFmt w:val="decimal"/>
      <w:lvlText w:val="%3."/>
      <w:lvlJc w:val="left"/>
      <w:pPr>
        <w:tabs>
          <w:tab w:val="num" w:pos="1800"/>
        </w:tabs>
        <w:ind w:left="1440" w:firstLine="0"/>
      </w:pPr>
      <w:rPr>
        <w:rFonts w:hint="eastAsia"/>
      </w:rPr>
    </w:lvl>
    <w:lvl w:ilvl="3">
      <w:start w:val="1"/>
      <w:numFmt w:val="lowerLetter"/>
      <w:lvlText w:val="%4)"/>
      <w:lvlJc w:val="left"/>
      <w:pPr>
        <w:tabs>
          <w:tab w:val="num" w:pos="2520"/>
        </w:tabs>
        <w:ind w:left="2160" w:firstLine="0"/>
      </w:pPr>
      <w:rPr>
        <w:rFonts w:hint="eastAsia"/>
      </w:rPr>
    </w:lvl>
    <w:lvl w:ilvl="4">
      <w:start w:val="1"/>
      <w:numFmt w:val="decimal"/>
      <w:lvlText w:val="(%5)"/>
      <w:lvlJc w:val="left"/>
      <w:pPr>
        <w:tabs>
          <w:tab w:val="num" w:pos="3240"/>
        </w:tabs>
        <w:ind w:left="2880" w:firstLine="0"/>
      </w:pPr>
      <w:rPr>
        <w:rFonts w:hint="eastAsia"/>
      </w:rPr>
    </w:lvl>
    <w:lvl w:ilvl="5">
      <w:start w:val="1"/>
      <w:numFmt w:val="lowerLetter"/>
      <w:lvlText w:val="(%6)"/>
      <w:lvlJc w:val="left"/>
      <w:pPr>
        <w:tabs>
          <w:tab w:val="num" w:pos="3960"/>
        </w:tabs>
        <w:ind w:left="3600" w:firstLine="0"/>
      </w:pPr>
      <w:rPr>
        <w:rFonts w:hint="eastAsia"/>
      </w:rPr>
    </w:lvl>
    <w:lvl w:ilvl="6">
      <w:start w:val="1"/>
      <w:numFmt w:val="lowerRoman"/>
      <w:lvlText w:val="(%7)"/>
      <w:lvlJc w:val="left"/>
      <w:pPr>
        <w:tabs>
          <w:tab w:val="num" w:pos="4680"/>
        </w:tabs>
        <w:ind w:left="4320" w:firstLine="0"/>
      </w:pPr>
      <w:rPr>
        <w:rFonts w:hint="eastAsia"/>
      </w:rPr>
    </w:lvl>
    <w:lvl w:ilvl="7">
      <w:start w:val="1"/>
      <w:numFmt w:val="lowerLetter"/>
      <w:lvlText w:val="(%8)"/>
      <w:lvlJc w:val="left"/>
      <w:pPr>
        <w:tabs>
          <w:tab w:val="num" w:pos="5400"/>
        </w:tabs>
        <w:ind w:left="5040" w:firstLine="0"/>
      </w:pPr>
      <w:rPr>
        <w:rFonts w:hint="eastAsia"/>
      </w:rPr>
    </w:lvl>
    <w:lvl w:ilvl="8">
      <w:start w:val="1"/>
      <w:numFmt w:val="lowerRoman"/>
      <w:lvlText w:val="(%9)"/>
      <w:lvlJc w:val="left"/>
      <w:pPr>
        <w:tabs>
          <w:tab w:val="num" w:pos="6120"/>
        </w:tabs>
        <w:ind w:left="5760" w:firstLine="0"/>
      </w:pPr>
      <w:rPr>
        <w:rFonts w:hint="eastAsia"/>
      </w:rPr>
    </w:lvl>
  </w:abstractNum>
  <w:abstractNum w:abstractNumId="9">
    <w:nsid w:val="058B675C"/>
    <w:multiLevelType w:val="multilevel"/>
    <w:tmpl w:val="D548C64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0C48645C"/>
    <w:multiLevelType w:val="multilevel"/>
    <w:tmpl w:val="AFA4C716"/>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E7964B8"/>
    <w:multiLevelType w:val="multilevel"/>
    <w:tmpl w:val="FF0E51FE"/>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134323D"/>
    <w:multiLevelType w:val="multilevel"/>
    <w:tmpl w:val="E3D88BA2"/>
    <w:lvl w:ilvl="0">
      <w:start w:val="1"/>
      <w:numFmt w:val="decimal"/>
      <w:pStyle w:val="Schedule1"/>
      <w:lvlText w:val="%1"/>
      <w:lvlJc w:val="left"/>
      <w:pPr>
        <w:tabs>
          <w:tab w:val="num" w:pos="680"/>
        </w:tabs>
        <w:ind w:left="680" w:hanging="680"/>
      </w:pPr>
      <w:rPr>
        <w:rFonts w:hint="default"/>
        <w:b w:val="0"/>
        <w:i w:val="0"/>
        <w:sz w:val="24"/>
        <w:szCs w:val="24"/>
      </w:rPr>
    </w:lvl>
    <w:lvl w:ilvl="1">
      <w:start w:val="1"/>
      <w:numFmt w:val="decimal"/>
      <w:pStyle w:val="Schedule2"/>
      <w:lvlText w:val="%1.%2"/>
      <w:lvlJc w:val="left"/>
      <w:pPr>
        <w:tabs>
          <w:tab w:val="num" w:pos="1670"/>
        </w:tabs>
        <w:ind w:left="1670" w:hanging="680"/>
      </w:pPr>
      <w:rPr>
        <w:rFonts w:ascii="Times New Roman" w:hAnsi="Times New Roman" w:cs="Times New Roman" w:hint="default"/>
        <w:b w:val="0"/>
        <w:i w:val="0"/>
        <w:color w:val="auto"/>
        <w:sz w:val="24"/>
        <w:szCs w:val="24"/>
        <w:u w:val="none"/>
      </w:rPr>
    </w:lvl>
    <w:lvl w:ilvl="2">
      <w:start w:val="1"/>
      <w:numFmt w:val="decimal"/>
      <w:pStyle w:val="Schedule3"/>
      <w:lvlText w:val="%1.%2.%3"/>
      <w:lvlJc w:val="left"/>
      <w:pPr>
        <w:tabs>
          <w:tab w:val="num" w:pos="1361"/>
        </w:tabs>
        <w:ind w:left="1361" w:hanging="681"/>
      </w:pPr>
      <w:rPr>
        <w:rFonts w:hint="default"/>
        <w:b w:val="0"/>
        <w:i w:val="0"/>
        <w:sz w:val="24"/>
        <w:szCs w:val="24"/>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Jc w:val="left"/>
      <w:pPr>
        <w:tabs>
          <w:tab w:val="num" w:pos="3969"/>
        </w:tabs>
        <w:ind w:left="3969" w:hanging="680"/>
      </w:pPr>
      <w:rPr>
        <w:rFonts w:hint="default"/>
      </w:rPr>
    </w:lvl>
    <w:lvl w:ilvl="7">
      <w:start w:val="1"/>
      <w:numFmt w:val="none"/>
      <w:lvlJc w:val="left"/>
      <w:pPr>
        <w:tabs>
          <w:tab w:val="num" w:pos="3969"/>
        </w:tabs>
        <w:ind w:left="3969" w:hanging="680"/>
      </w:pPr>
      <w:rPr>
        <w:rFonts w:hint="default"/>
      </w:rPr>
    </w:lvl>
    <w:lvl w:ilvl="8">
      <w:start w:val="1"/>
      <w:numFmt w:val="none"/>
      <w:lvlJc w:val="left"/>
      <w:pPr>
        <w:tabs>
          <w:tab w:val="num" w:pos="3969"/>
        </w:tabs>
        <w:ind w:left="3969" w:hanging="680"/>
      </w:pPr>
      <w:rPr>
        <w:rFonts w:hint="default"/>
      </w:rPr>
    </w:lvl>
  </w:abstractNum>
  <w:abstractNum w:abstractNumId="13">
    <w:nsid w:val="116B7A43"/>
    <w:multiLevelType w:val="multilevel"/>
    <w:tmpl w:val="9E303B18"/>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Jc w:val="left"/>
      <w:pPr>
        <w:tabs>
          <w:tab w:val="num" w:pos="680"/>
        </w:tabs>
        <w:ind w:left="680" w:hanging="680"/>
      </w:pPr>
      <w:rPr>
        <w:rFonts w:hint="default"/>
      </w:rPr>
    </w:lvl>
    <w:lvl w:ilvl="7">
      <w:start w:val="1"/>
      <w:numFmt w:val="none"/>
      <w:lvlJc w:val="left"/>
      <w:pPr>
        <w:tabs>
          <w:tab w:val="num" w:pos="30521"/>
        </w:tabs>
        <w:ind w:left="30161" w:firstLine="0"/>
      </w:pPr>
      <w:rPr>
        <w:rFonts w:hint="default"/>
      </w:rPr>
    </w:lvl>
    <w:lvl w:ilvl="8">
      <w:start w:val="1"/>
      <w:numFmt w:val="none"/>
      <w:lvlJc w:val="left"/>
      <w:pPr>
        <w:tabs>
          <w:tab w:val="num" w:pos="30521"/>
        </w:tabs>
        <w:ind w:left="30161" w:firstLine="0"/>
      </w:pPr>
      <w:rPr>
        <w:rFonts w:hint="default"/>
      </w:rPr>
    </w:lvl>
  </w:abstractNum>
  <w:abstractNum w:abstractNumId="14">
    <w:nsid w:val="11BD320C"/>
    <w:multiLevelType w:val="multilevel"/>
    <w:tmpl w:val="BB3C7D78"/>
    <w:lvl w:ilvl="0">
      <w:start w:val="1"/>
      <w:numFmt w:val="decimal"/>
      <w:lvlText w:val="%1"/>
      <w:lvlJc w:val="left"/>
      <w:pPr>
        <w:tabs>
          <w:tab w:val="num" w:pos="680"/>
        </w:tabs>
        <w:ind w:left="680" w:hanging="680"/>
      </w:pPr>
      <w:rPr>
        <w:rFonts w:hint="default"/>
        <w:b w:val="0"/>
        <w:bCs w:val="0"/>
        <w:i w:val="0"/>
        <w:sz w:val="20"/>
        <w:szCs w:val="20"/>
      </w:rPr>
    </w:lvl>
    <w:lvl w:ilvl="1">
      <w:start w:val="1"/>
      <w:numFmt w:val="decimal"/>
      <w:lvlText w:val="%1.%2"/>
      <w:lvlJc w:val="left"/>
      <w:pPr>
        <w:tabs>
          <w:tab w:val="num" w:pos="680"/>
        </w:tabs>
        <w:ind w:left="680" w:hanging="680"/>
      </w:pPr>
      <w:rPr>
        <w:rFonts w:hint="default"/>
        <w:b w:val="0"/>
        <w:bCs w:val="0"/>
        <w:i w:val="0"/>
        <w:sz w:val="20"/>
        <w:szCs w:val="20"/>
      </w:rPr>
    </w:lvl>
    <w:lvl w:ilvl="2">
      <w:start w:val="1"/>
      <w:numFmt w:val="decimal"/>
      <w:lvlText w:val="%1.%2.%3"/>
      <w:lvlJc w:val="left"/>
      <w:pPr>
        <w:tabs>
          <w:tab w:val="num" w:pos="1361"/>
        </w:tabs>
        <w:ind w:left="1361" w:hanging="681"/>
      </w:pPr>
      <w:rPr>
        <w:rFonts w:hint="default"/>
        <w:b w:val="0"/>
        <w:bCs/>
        <w:i w:val="0"/>
        <w:sz w:val="20"/>
        <w:szCs w:val="20"/>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Jc w:val="left"/>
      <w:pPr>
        <w:tabs>
          <w:tab w:val="num" w:pos="3288"/>
        </w:tabs>
        <w:ind w:left="3288" w:hanging="680"/>
      </w:pPr>
      <w:rPr>
        <w:rFonts w:hint="default"/>
      </w:rPr>
    </w:lvl>
    <w:lvl w:ilvl="7">
      <w:start w:val="1"/>
      <w:numFmt w:val="none"/>
      <w:lvlJc w:val="left"/>
      <w:pPr>
        <w:tabs>
          <w:tab w:val="num" w:pos="3288"/>
        </w:tabs>
        <w:ind w:left="3288" w:hanging="680"/>
      </w:pPr>
      <w:rPr>
        <w:rFonts w:hint="default"/>
      </w:rPr>
    </w:lvl>
    <w:lvl w:ilvl="8">
      <w:start w:val="1"/>
      <w:numFmt w:val="none"/>
      <w:lvlJc w:val="left"/>
      <w:pPr>
        <w:tabs>
          <w:tab w:val="num" w:pos="3288"/>
        </w:tabs>
        <w:ind w:left="3288" w:hanging="680"/>
      </w:pPr>
      <w:rPr>
        <w:rFonts w:hint="default"/>
      </w:rPr>
    </w:lvl>
  </w:abstractNum>
  <w:abstractNum w:abstractNumId="15">
    <w:nsid w:val="157016A7"/>
    <w:multiLevelType w:val="multilevel"/>
    <w:tmpl w:val="BB3C7D78"/>
    <w:lvl w:ilvl="0">
      <w:start w:val="1"/>
      <w:numFmt w:val="decimal"/>
      <w:lvlText w:val="%1"/>
      <w:lvlJc w:val="left"/>
      <w:pPr>
        <w:tabs>
          <w:tab w:val="num" w:pos="680"/>
        </w:tabs>
        <w:ind w:left="680" w:hanging="680"/>
      </w:pPr>
      <w:rPr>
        <w:rFonts w:hint="default"/>
        <w:b w:val="0"/>
        <w:bCs w:val="0"/>
        <w:i w:val="0"/>
        <w:sz w:val="20"/>
        <w:szCs w:val="20"/>
      </w:rPr>
    </w:lvl>
    <w:lvl w:ilvl="1">
      <w:start w:val="1"/>
      <w:numFmt w:val="decimal"/>
      <w:lvlText w:val="%1.%2"/>
      <w:lvlJc w:val="left"/>
      <w:pPr>
        <w:tabs>
          <w:tab w:val="num" w:pos="680"/>
        </w:tabs>
        <w:ind w:left="680" w:hanging="680"/>
      </w:pPr>
      <w:rPr>
        <w:rFonts w:hint="default"/>
        <w:b w:val="0"/>
        <w:bCs w:val="0"/>
        <w:i w:val="0"/>
        <w:sz w:val="20"/>
        <w:szCs w:val="20"/>
      </w:rPr>
    </w:lvl>
    <w:lvl w:ilvl="2">
      <w:start w:val="1"/>
      <w:numFmt w:val="decimal"/>
      <w:lvlText w:val="%1.%2.%3"/>
      <w:lvlJc w:val="left"/>
      <w:pPr>
        <w:tabs>
          <w:tab w:val="num" w:pos="1361"/>
        </w:tabs>
        <w:ind w:left="1361" w:hanging="681"/>
      </w:pPr>
      <w:rPr>
        <w:rFonts w:hint="default"/>
        <w:b w:val="0"/>
        <w:bCs/>
        <w:i w:val="0"/>
        <w:sz w:val="20"/>
        <w:szCs w:val="20"/>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Jc w:val="left"/>
      <w:pPr>
        <w:tabs>
          <w:tab w:val="num" w:pos="3288"/>
        </w:tabs>
        <w:ind w:left="3288" w:hanging="680"/>
      </w:pPr>
      <w:rPr>
        <w:rFonts w:hint="default"/>
      </w:rPr>
    </w:lvl>
    <w:lvl w:ilvl="7">
      <w:start w:val="1"/>
      <w:numFmt w:val="none"/>
      <w:lvlJc w:val="left"/>
      <w:pPr>
        <w:tabs>
          <w:tab w:val="num" w:pos="3288"/>
        </w:tabs>
        <w:ind w:left="3288" w:hanging="680"/>
      </w:pPr>
      <w:rPr>
        <w:rFonts w:hint="default"/>
      </w:rPr>
    </w:lvl>
    <w:lvl w:ilvl="8">
      <w:start w:val="1"/>
      <w:numFmt w:val="none"/>
      <w:lvlJc w:val="left"/>
      <w:pPr>
        <w:tabs>
          <w:tab w:val="num" w:pos="3288"/>
        </w:tabs>
        <w:ind w:left="3288" w:hanging="680"/>
      </w:pPr>
      <w:rPr>
        <w:rFonts w:hint="default"/>
      </w:rPr>
    </w:lvl>
  </w:abstractNum>
  <w:abstractNum w:abstractNumId="16">
    <w:nsid w:val="173574CD"/>
    <w:multiLevelType w:val="singleLevel"/>
    <w:tmpl w:val="8AB84A36"/>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7">
    <w:nsid w:val="1A793D54"/>
    <w:multiLevelType w:val="multilevel"/>
    <w:tmpl w:val="0409001D"/>
    <w:styleLink w:val="Style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DE331F0"/>
    <w:multiLevelType w:val="multilevel"/>
    <w:tmpl w:val="31E0C8DE"/>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77C68980"/>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3971282"/>
    <w:multiLevelType w:val="multilevel"/>
    <w:tmpl w:val="A6EC560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3C90108"/>
    <w:multiLevelType w:val="multilevel"/>
    <w:tmpl w:val="6CB2555A"/>
    <w:name w:val="lovell"/>
    <w:lvl w:ilvl="0">
      <w:start w:val="1"/>
      <w:numFmt w:val="bullet"/>
      <w:pStyle w:val="CellBody"/>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464A0402"/>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3">
    <w:nsid w:val="26FB13AF"/>
    <w:multiLevelType w:val="multilevel"/>
    <w:tmpl w:val="BB3C7D78"/>
    <w:lvl w:ilvl="0">
      <w:start w:val="1"/>
      <w:numFmt w:val="decimal"/>
      <w:lvlText w:val="%1"/>
      <w:lvlJc w:val="left"/>
      <w:pPr>
        <w:tabs>
          <w:tab w:val="num" w:pos="680"/>
        </w:tabs>
        <w:ind w:left="680" w:hanging="680"/>
      </w:pPr>
      <w:rPr>
        <w:rFonts w:hint="default"/>
        <w:b w:val="0"/>
        <w:bCs w:val="0"/>
        <w:i w:val="0"/>
        <w:sz w:val="20"/>
        <w:szCs w:val="20"/>
      </w:rPr>
    </w:lvl>
    <w:lvl w:ilvl="1">
      <w:start w:val="1"/>
      <w:numFmt w:val="decimal"/>
      <w:lvlText w:val="%1.%2"/>
      <w:lvlJc w:val="left"/>
      <w:pPr>
        <w:tabs>
          <w:tab w:val="num" w:pos="680"/>
        </w:tabs>
        <w:ind w:left="680" w:hanging="680"/>
      </w:pPr>
      <w:rPr>
        <w:rFonts w:hint="default"/>
        <w:b w:val="0"/>
        <w:bCs w:val="0"/>
        <w:i w:val="0"/>
        <w:sz w:val="20"/>
        <w:szCs w:val="20"/>
      </w:rPr>
    </w:lvl>
    <w:lvl w:ilvl="2">
      <w:start w:val="1"/>
      <w:numFmt w:val="decimal"/>
      <w:lvlText w:val="%1.%2.%3"/>
      <w:lvlJc w:val="left"/>
      <w:pPr>
        <w:tabs>
          <w:tab w:val="num" w:pos="1361"/>
        </w:tabs>
        <w:ind w:left="1361" w:hanging="681"/>
      </w:pPr>
      <w:rPr>
        <w:rFonts w:hint="default"/>
        <w:b w:val="0"/>
        <w:bCs/>
        <w:i w:val="0"/>
        <w:sz w:val="20"/>
        <w:szCs w:val="20"/>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Jc w:val="left"/>
      <w:pPr>
        <w:tabs>
          <w:tab w:val="num" w:pos="3288"/>
        </w:tabs>
        <w:ind w:left="3288" w:hanging="680"/>
      </w:pPr>
      <w:rPr>
        <w:rFonts w:hint="default"/>
      </w:rPr>
    </w:lvl>
    <w:lvl w:ilvl="7">
      <w:start w:val="1"/>
      <w:numFmt w:val="none"/>
      <w:lvlJc w:val="left"/>
      <w:pPr>
        <w:tabs>
          <w:tab w:val="num" w:pos="3288"/>
        </w:tabs>
        <w:ind w:left="3288" w:hanging="680"/>
      </w:pPr>
      <w:rPr>
        <w:rFonts w:hint="default"/>
      </w:rPr>
    </w:lvl>
    <w:lvl w:ilvl="8">
      <w:start w:val="1"/>
      <w:numFmt w:val="none"/>
      <w:lvlJc w:val="left"/>
      <w:pPr>
        <w:tabs>
          <w:tab w:val="num" w:pos="3288"/>
        </w:tabs>
        <w:ind w:left="3288" w:hanging="680"/>
      </w:pPr>
      <w:rPr>
        <w:rFonts w:hint="default"/>
      </w:rPr>
    </w:lvl>
  </w:abstractNum>
  <w:abstractNum w:abstractNumId="24">
    <w:nsid w:val="27FE76BC"/>
    <w:multiLevelType w:val="multilevel"/>
    <w:tmpl w:val="BB3C7D78"/>
    <w:lvl w:ilvl="0">
      <w:start w:val="1"/>
      <w:numFmt w:val="decimal"/>
      <w:lvlText w:val="%1"/>
      <w:lvlJc w:val="left"/>
      <w:pPr>
        <w:tabs>
          <w:tab w:val="num" w:pos="680"/>
        </w:tabs>
        <w:ind w:left="680" w:hanging="680"/>
      </w:pPr>
      <w:rPr>
        <w:rFonts w:hint="default"/>
        <w:b w:val="0"/>
        <w:bCs w:val="0"/>
        <w:i w:val="0"/>
        <w:sz w:val="20"/>
        <w:szCs w:val="20"/>
      </w:rPr>
    </w:lvl>
    <w:lvl w:ilvl="1">
      <w:start w:val="1"/>
      <w:numFmt w:val="decimal"/>
      <w:lvlText w:val="%1.%2"/>
      <w:lvlJc w:val="left"/>
      <w:pPr>
        <w:tabs>
          <w:tab w:val="num" w:pos="680"/>
        </w:tabs>
        <w:ind w:left="680" w:hanging="680"/>
      </w:pPr>
      <w:rPr>
        <w:rFonts w:hint="default"/>
        <w:b w:val="0"/>
        <w:bCs w:val="0"/>
        <w:i w:val="0"/>
        <w:sz w:val="20"/>
        <w:szCs w:val="20"/>
      </w:rPr>
    </w:lvl>
    <w:lvl w:ilvl="2">
      <w:start w:val="1"/>
      <w:numFmt w:val="decimal"/>
      <w:lvlText w:val="%1.%2.%3"/>
      <w:lvlJc w:val="left"/>
      <w:pPr>
        <w:tabs>
          <w:tab w:val="num" w:pos="1361"/>
        </w:tabs>
        <w:ind w:left="1361" w:hanging="681"/>
      </w:pPr>
      <w:rPr>
        <w:rFonts w:hint="default"/>
        <w:b w:val="0"/>
        <w:bCs/>
        <w:i w:val="0"/>
        <w:sz w:val="20"/>
        <w:szCs w:val="20"/>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Jc w:val="left"/>
      <w:pPr>
        <w:tabs>
          <w:tab w:val="num" w:pos="3288"/>
        </w:tabs>
        <w:ind w:left="3288" w:hanging="680"/>
      </w:pPr>
      <w:rPr>
        <w:rFonts w:hint="default"/>
      </w:rPr>
    </w:lvl>
    <w:lvl w:ilvl="7">
      <w:start w:val="1"/>
      <w:numFmt w:val="none"/>
      <w:lvlJc w:val="left"/>
      <w:pPr>
        <w:tabs>
          <w:tab w:val="num" w:pos="3288"/>
        </w:tabs>
        <w:ind w:left="3288" w:hanging="680"/>
      </w:pPr>
      <w:rPr>
        <w:rFonts w:hint="default"/>
      </w:rPr>
    </w:lvl>
    <w:lvl w:ilvl="8">
      <w:start w:val="1"/>
      <w:numFmt w:val="none"/>
      <w:lvlJc w:val="left"/>
      <w:pPr>
        <w:tabs>
          <w:tab w:val="num" w:pos="3288"/>
        </w:tabs>
        <w:ind w:left="3288" w:hanging="680"/>
      </w:pPr>
      <w:rPr>
        <w:rFonts w:hint="default"/>
      </w:rPr>
    </w:lvl>
  </w:abstractNum>
  <w:abstractNum w:abstractNumId="25">
    <w:nsid w:val="2B715B17"/>
    <w:multiLevelType w:val="multilevel"/>
    <w:tmpl w:val="16FC4728"/>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2CFD0E95"/>
    <w:multiLevelType w:val="multilevel"/>
    <w:tmpl w:val="CBFC3FF2"/>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30627A3"/>
    <w:multiLevelType w:val="multilevel"/>
    <w:tmpl w:val="7CDEC05C"/>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34705D16"/>
    <w:multiLevelType w:val="singleLevel"/>
    <w:tmpl w:val="820ECDE0"/>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9">
    <w:nsid w:val="34A5631E"/>
    <w:multiLevelType w:val="multilevel"/>
    <w:tmpl w:val="41249554"/>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7E21890"/>
    <w:multiLevelType w:val="multilevel"/>
    <w:tmpl w:val="D8585488"/>
    <w:name w:val="NRHead2"/>
    <w:lvl w:ilvl="0">
      <w:start w:val="1"/>
      <w:numFmt w:val="decimal"/>
      <w:pStyle w:val="TCLevel1"/>
      <w:lvlText w:val="%1"/>
      <w:lvlJc w:val="left"/>
      <w:pPr>
        <w:tabs>
          <w:tab w:val="num" w:pos="680"/>
        </w:tabs>
        <w:ind w:left="680" w:hanging="680"/>
      </w:pPr>
      <w:rPr>
        <w:rFonts w:hint="default"/>
        <w:b/>
        <w:i w:val="0"/>
        <w:sz w:val="22"/>
      </w:rPr>
    </w:lvl>
    <w:lvl w:ilvl="1">
      <w:start w:val="1"/>
      <w:numFmt w:val="decimal"/>
      <w:pStyle w:val="TCLevel2"/>
      <w:lvlText w:val="%1.%2"/>
      <w:lvlJc w:val="left"/>
      <w:pPr>
        <w:tabs>
          <w:tab w:val="num" w:pos="680"/>
        </w:tabs>
        <w:ind w:left="680" w:hanging="680"/>
      </w:pPr>
      <w:rPr>
        <w:rFonts w:ascii="Arial" w:hAnsi="Arial" w:hint="default"/>
        <w:b/>
        <w:i w:val="0"/>
        <w:sz w:val="21"/>
      </w:rPr>
    </w:lvl>
    <w:lvl w:ilvl="2">
      <w:start w:val="1"/>
      <w:numFmt w:val="decimal"/>
      <w:pStyle w:val="TCLevel3"/>
      <w:lvlText w:val="%1.%2.%3"/>
      <w:lvlJc w:val="left"/>
      <w:pPr>
        <w:tabs>
          <w:tab w:val="num" w:pos="1361"/>
        </w:tabs>
        <w:ind w:left="1361" w:hanging="681"/>
      </w:pPr>
      <w:rPr>
        <w:rFonts w:ascii="Arial Bold" w:hAnsi="Arial Bold" w:hint="default"/>
        <w:b/>
        <w:i w:val="0"/>
        <w:sz w:val="17"/>
      </w:rPr>
    </w:lvl>
    <w:lvl w:ilvl="3">
      <w:start w:val="1"/>
      <w:numFmt w:val="upperLetter"/>
      <w:pStyle w:val="TCLevel4"/>
      <w:lvlText w:val="(%4)"/>
      <w:lvlJc w:val="left"/>
      <w:pPr>
        <w:tabs>
          <w:tab w:val="num" w:pos="2608"/>
        </w:tabs>
        <w:ind w:left="2608" w:hanging="567"/>
      </w:pPr>
      <w:rPr>
        <w:rFonts w:hint="default"/>
      </w:rPr>
    </w:lvl>
    <w:lvl w:ilvl="4">
      <w:start w:val="1"/>
      <w:numFmt w:val="none"/>
      <w:lvlJc w:val="left"/>
      <w:pPr>
        <w:tabs>
          <w:tab w:val="num" w:pos="4320"/>
        </w:tabs>
        <w:ind w:left="4320" w:hanging="720"/>
      </w:pPr>
      <w:rPr>
        <w:rFonts w:ascii="Arial" w:hAnsi="Arial" w:hint="default"/>
        <w:b w:val="0"/>
        <w:i w:val="0"/>
        <w:sz w:val="20"/>
      </w:rPr>
    </w:lvl>
    <w:lvl w:ilvl="5">
      <w:start w:val="1"/>
      <w:numFmt w:val="none"/>
      <w:lvlJc w:val="left"/>
      <w:pPr>
        <w:tabs>
          <w:tab w:val="num" w:pos="5040"/>
        </w:tabs>
        <w:ind w:left="5040" w:hanging="720"/>
      </w:pPr>
      <w:rPr>
        <w:rFonts w:ascii="MS Mincho" w:eastAsia="MS Mincho" w:hAnsi="MS Mincho" w:hint="eastAsia"/>
        <w:b w:val="0"/>
        <w:i w:val="0"/>
        <w:sz w:val="20"/>
      </w:rPr>
    </w:lvl>
    <w:lvl w:ilvl="6">
      <w:start w:val="1"/>
      <w:numFmt w:val="none"/>
      <w:lvlJc w:val="left"/>
      <w:pPr>
        <w:tabs>
          <w:tab w:val="num" w:pos="2520"/>
        </w:tabs>
        <w:ind w:left="2520" w:hanging="360"/>
      </w:pPr>
      <w:rPr>
        <w:rFonts w:hint="default"/>
      </w:rPr>
    </w:lvl>
    <w:lvl w:ilvl="7">
      <w:start w:val="1"/>
      <w:numFmt w:val="none"/>
      <w:lvlJc w:val="left"/>
      <w:pPr>
        <w:tabs>
          <w:tab w:val="num" w:pos="2880"/>
        </w:tabs>
        <w:ind w:left="2880" w:hanging="360"/>
      </w:pPr>
      <w:rPr>
        <w:rFonts w:hint="default"/>
      </w:rPr>
    </w:lvl>
    <w:lvl w:ilvl="8">
      <w:start w:val="1"/>
      <w:numFmt w:val="none"/>
      <w:lvlJc w:val="left"/>
      <w:pPr>
        <w:tabs>
          <w:tab w:val="num" w:pos="3240"/>
        </w:tabs>
        <w:ind w:left="3240" w:hanging="360"/>
      </w:pPr>
      <w:rPr>
        <w:rFonts w:hint="default"/>
      </w:rPr>
    </w:lvl>
  </w:abstractNum>
  <w:abstractNum w:abstractNumId="31">
    <w:nsid w:val="386006ED"/>
    <w:multiLevelType w:val="singleLevel"/>
    <w:tmpl w:val="E9C494DC"/>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32">
    <w:nsid w:val="3FBC403A"/>
    <w:multiLevelType w:val="multilevel"/>
    <w:tmpl w:val="57B8A4CC"/>
    <w:name w:val="NRHead3"/>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40763F88"/>
    <w:multiLevelType w:val="multilevel"/>
    <w:tmpl w:val="35D6A2D2"/>
    <w:lvl w:ilvl="0">
      <w:start w:val="1"/>
      <w:numFmt w:val="decimal"/>
      <w:pStyle w:val="LondonUK21"/>
      <w:lvlText w:val="%1."/>
      <w:lvlJc w:val="left"/>
      <w:pPr>
        <w:tabs>
          <w:tab w:val="num" w:pos="0"/>
        </w:tabs>
        <w:ind w:left="720" w:hanging="720"/>
      </w:pPr>
      <w:rPr>
        <w:rFonts w:ascii="Times New Roman" w:hAnsi="Times New Roman" w:cs="Times New Roman" w:hint="eastAsia"/>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LondonUK22"/>
      <w:isLgl/>
      <w:lvlText w:val="%1.%2."/>
      <w:lvlJc w:val="left"/>
      <w:pPr>
        <w:tabs>
          <w:tab w:val="num" w:pos="0"/>
        </w:tabs>
        <w:ind w:left="720" w:hanging="720"/>
      </w:pPr>
      <w:rPr>
        <w:rFonts w:ascii="Times New Roman" w:hAnsi="Times New Roman" w:cs="Times New Roman" w:hint="eastAsia"/>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pStyle w:val="LondonUK23"/>
      <w:isLgl/>
      <w:lvlText w:val="%1.%2.%3"/>
      <w:lvlJc w:val="left"/>
      <w:pPr>
        <w:tabs>
          <w:tab w:val="num" w:pos="0"/>
        </w:tabs>
        <w:ind w:left="1440" w:hanging="720"/>
      </w:pPr>
      <w:rPr>
        <w:rFonts w:ascii="Times New Roman" w:hAnsi="Times New Roman" w:cs="Times New Roman" w:hint="eastAsia"/>
        <w:b w:val="0"/>
        <w:i w:val="0"/>
        <w:iCs w:val="0"/>
        <w:caps w:val="0"/>
        <w:smallCaps w:val="0"/>
        <w:strike w:val="0"/>
        <w:dstrike w:val="0"/>
        <w:noProof w:val="0"/>
        <w:vanish w:val="0"/>
        <w:color w:val="000000"/>
        <w:spacing w:val="0"/>
        <w:kern w:val="0"/>
        <w:position w:val="0"/>
        <w:sz w:val="20"/>
        <w:szCs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lowerLetter"/>
      <w:pStyle w:val="LondonUK24"/>
      <w:lvlText w:val="(%4)"/>
      <w:lvlJc w:val="left"/>
      <w:pPr>
        <w:tabs>
          <w:tab w:val="num" w:pos="0"/>
        </w:tabs>
        <w:ind w:left="2160" w:hanging="720"/>
      </w:pPr>
      <w:rPr>
        <w:rFonts w:ascii="Times New Roman" w:hAnsi="Times New Roman" w:cs="Times New Roman" w:hint="eastAsia"/>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lowerRoman"/>
      <w:pStyle w:val="LondonUK25"/>
      <w:lvlText w:val="(%5)"/>
      <w:lvlJc w:val="left"/>
      <w:pPr>
        <w:tabs>
          <w:tab w:val="num" w:pos="0"/>
        </w:tabs>
        <w:ind w:left="2880" w:hanging="720"/>
      </w:pPr>
      <w:rPr>
        <w:rFonts w:ascii="Times New Roman" w:hAnsi="Times New Roman" w:cs="Times New Roman" w:hint="eastAsia"/>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upperLetter"/>
      <w:pStyle w:val="LondonUK26"/>
      <w:lvlText w:val="(%6)"/>
      <w:lvlJc w:val="left"/>
      <w:pPr>
        <w:tabs>
          <w:tab w:val="num" w:pos="0"/>
        </w:tabs>
        <w:ind w:left="3600" w:hanging="720"/>
      </w:pPr>
      <w:rPr>
        <w:rFonts w:ascii="Times New Roman" w:hAnsi="Times New Roman" w:cs="Times New Roman" w:hint="eastAsia"/>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pStyle w:val="LondonUK27"/>
      <w:suff w:val="nothing"/>
      <w:lvlText w:val="Schedule %7"/>
      <w:lvlJc w:val="left"/>
      <w:pPr>
        <w:ind w:left="0" w:firstLine="0"/>
      </w:pPr>
      <w:rPr>
        <w:rFonts w:ascii="Times New Roman" w:hAnsi="Times New Roman" w:cs="Times New Roman" w:hint="eastAsia"/>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upperLetter"/>
      <w:pStyle w:val="LondonUK28"/>
      <w:suff w:val="nothing"/>
      <w:lvlText w:val="Part %8"/>
      <w:lvlJc w:val="left"/>
      <w:pPr>
        <w:ind w:left="0" w:firstLine="0"/>
      </w:pPr>
      <w:rPr>
        <w:rFonts w:ascii="Times New Roman" w:hAnsi="Times New Roman" w:cs="Times New Roman" w:hint="eastAsia"/>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decimal"/>
      <w:pStyle w:val="LondonUK29"/>
      <w:suff w:val="nothing"/>
      <w:lvlText w:val="Exhibit %9"/>
      <w:lvlJc w:val="left"/>
      <w:pPr>
        <w:ind w:left="0" w:firstLine="0"/>
      </w:pPr>
      <w:rPr>
        <w:rFonts w:ascii="Times New Roman" w:hAnsi="Times New Roman" w:cs="Times New Roman" w:hint="eastAsia"/>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34">
    <w:nsid w:val="407F7B10"/>
    <w:multiLevelType w:val="multilevel"/>
    <w:tmpl w:val="86C481A0"/>
    <w:lvl w:ilvl="0">
      <w:start w:val="1"/>
      <w:numFmt w:val="decimal"/>
      <w:pStyle w:val="ShortOutlineStyle1"/>
      <w:lvlText w:val="%1."/>
      <w:lvlJc w:val="left"/>
      <w:pPr>
        <w:tabs>
          <w:tab w:val="num" w:pos="1440"/>
        </w:tabs>
        <w:ind w:left="0" w:firstLine="720"/>
      </w:pPr>
      <w:rPr>
        <w:rFonts w:hint="default"/>
        <w:color w:val="000000"/>
      </w:rPr>
    </w:lvl>
    <w:lvl w:ilvl="1">
      <w:start w:val="1"/>
      <w:numFmt w:val="lowerLetter"/>
      <w:pStyle w:val="ShortOutlineStyle2"/>
      <w:lvlText w:val="(%2)"/>
      <w:lvlJc w:val="left"/>
      <w:pPr>
        <w:tabs>
          <w:tab w:val="num" w:pos="2160"/>
        </w:tabs>
        <w:ind w:left="720" w:firstLine="720"/>
      </w:pPr>
      <w:rPr>
        <w:rFonts w:hint="default"/>
        <w:color w:val="000000"/>
      </w:rPr>
    </w:lvl>
    <w:lvl w:ilvl="2">
      <w:start w:val="1"/>
      <w:numFmt w:val="lowerRoman"/>
      <w:pStyle w:val="ShortOutlineStyle3"/>
      <w:lvlText w:val="(%3)"/>
      <w:lvlJc w:val="left"/>
      <w:pPr>
        <w:tabs>
          <w:tab w:val="num" w:pos="2880"/>
        </w:tabs>
        <w:ind w:left="1440" w:firstLine="720"/>
      </w:pPr>
      <w:rPr>
        <w:rFonts w:hint="default"/>
        <w:color w:val="000000"/>
      </w:rPr>
    </w:lvl>
    <w:lvl w:ilvl="3">
      <w:start w:val="1"/>
      <w:numFmt w:val="decimal"/>
      <w:pStyle w:val="ShortOutlineStyle4"/>
      <w:lvlText w:val="(%4)"/>
      <w:lvlJc w:val="left"/>
      <w:pPr>
        <w:tabs>
          <w:tab w:val="num" w:pos="2880"/>
        </w:tabs>
        <w:ind w:left="2880" w:hanging="720"/>
      </w:pPr>
      <w:rPr>
        <w:rFonts w:hint="default"/>
        <w:color w:val="000000"/>
      </w:rPr>
    </w:lvl>
    <w:lvl w:ilvl="4">
      <w:start w:val="1"/>
      <w:numFmt w:val="upperLetter"/>
      <w:pStyle w:val="ShortOutlineStyle5"/>
      <w:lvlText w:val="(%5)"/>
      <w:lvlJc w:val="left"/>
      <w:pPr>
        <w:tabs>
          <w:tab w:val="num" w:pos="3600"/>
        </w:tabs>
        <w:ind w:left="3600" w:hanging="720"/>
      </w:pPr>
      <w:rPr>
        <w:rFonts w:hint="default"/>
        <w:color w:val="000000"/>
      </w:rPr>
    </w:lvl>
    <w:lvl w:ilvl="5">
      <w:start w:val="1"/>
      <w:numFmt w:val="none"/>
      <w:lvlJc w:val="left"/>
      <w:pPr>
        <w:tabs>
          <w:tab w:val="num" w:pos="4320"/>
        </w:tabs>
        <w:ind w:left="4320" w:hanging="180"/>
      </w:pPr>
      <w:rPr>
        <w:rFonts w:hint="default"/>
      </w:rPr>
    </w:lvl>
    <w:lvl w:ilvl="6">
      <w:start w:val="1"/>
      <w:numFmt w:val="none"/>
      <w:lvlJc w:val="left"/>
      <w:pPr>
        <w:tabs>
          <w:tab w:val="num" w:pos="5040"/>
        </w:tabs>
        <w:ind w:left="5040" w:hanging="360"/>
      </w:pPr>
      <w:rPr>
        <w:rFonts w:hint="default"/>
      </w:rPr>
    </w:lvl>
    <w:lvl w:ilvl="7">
      <w:start w:val="1"/>
      <w:numFmt w:val="none"/>
      <w:lvlJc w:val="left"/>
      <w:pPr>
        <w:tabs>
          <w:tab w:val="num" w:pos="5760"/>
        </w:tabs>
        <w:ind w:left="5760" w:hanging="360"/>
      </w:pPr>
      <w:rPr>
        <w:rFonts w:hint="default"/>
      </w:rPr>
    </w:lvl>
    <w:lvl w:ilvl="8">
      <w:start w:val="1"/>
      <w:numFmt w:val="none"/>
      <w:lvlJc w:val="left"/>
      <w:pPr>
        <w:tabs>
          <w:tab w:val="num" w:pos="6480"/>
        </w:tabs>
        <w:ind w:left="6480" w:hanging="180"/>
      </w:pPr>
      <w:rPr>
        <w:rFonts w:hint="default"/>
      </w:rPr>
    </w:lvl>
  </w:abstractNum>
  <w:abstractNum w:abstractNumId="35">
    <w:nsid w:val="41DD6C94"/>
    <w:multiLevelType w:val="multilevel"/>
    <w:tmpl w:val="56E61950"/>
    <w:name w:val="NRHead9"/>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473B6E6C"/>
    <w:multiLevelType w:val="multilevel"/>
    <w:tmpl w:val="BB3C7D78"/>
    <w:lvl w:ilvl="0">
      <w:start w:val="1"/>
      <w:numFmt w:val="decimal"/>
      <w:lvlText w:val="%1"/>
      <w:lvlJc w:val="left"/>
      <w:pPr>
        <w:tabs>
          <w:tab w:val="num" w:pos="680"/>
        </w:tabs>
        <w:ind w:left="680" w:hanging="680"/>
      </w:pPr>
      <w:rPr>
        <w:rFonts w:hint="default"/>
        <w:b w:val="0"/>
        <w:bCs w:val="0"/>
        <w:i w:val="0"/>
        <w:sz w:val="20"/>
        <w:szCs w:val="20"/>
      </w:rPr>
    </w:lvl>
    <w:lvl w:ilvl="1">
      <w:start w:val="1"/>
      <w:numFmt w:val="decimal"/>
      <w:lvlText w:val="%1.%2"/>
      <w:lvlJc w:val="left"/>
      <w:pPr>
        <w:tabs>
          <w:tab w:val="num" w:pos="680"/>
        </w:tabs>
        <w:ind w:left="680" w:hanging="680"/>
      </w:pPr>
      <w:rPr>
        <w:rFonts w:hint="default"/>
        <w:b w:val="0"/>
        <w:bCs w:val="0"/>
        <w:i w:val="0"/>
        <w:sz w:val="20"/>
        <w:szCs w:val="20"/>
      </w:rPr>
    </w:lvl>
    <w:lvl w:ilvl="2">
      <w:start w:val="1"/>
      <w:numFmt w:val="decimal"/>
      <w:lvlText w:val="%1.%2.%3"/>
      <w:lvlJc w:val="left"/>
      <w:pPr>
        <w:tabs>
          <w:tab w:val="num" w:pos="1361"/>
        </w:tabs>
        <w:ind w:left="1361" w:hanging="681"/>
      </w:pPr>
      <w:rPr>
        <w:rFonts w:hint="default"/>
        <w:b w:val="0"/>
        <w:bCs/>
        <w:i w:val="0"/>
        <w:sz w:val="20"/>
        <w:szCs w:val="20"/>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Jc w:val="left"/>
      <w:pPr>
        <w:tabs>
          <w:tab w:val="num" w:pos="3288"/>
        </w:tabs>
        <w:ind w:left="3288" w:hanging="680"/>
      </w:pPr>
      <w:rPr>
        <w:rFonts w:hint="default"/>
      </w:rPr>
    </w:lvl>
    <w:lvl w:ilvl="7">
      <w:start w:val="1"/>
      <w:numFmt w:val="none"/>
      <w:lvlJc w:val="left"/>
      <w:pPr>
        <w:tabs>
          <w:tab w:val="num" w:pos="3288"/>
        </w:tabs>
        <w:ind w:left="3288" w:hanging="680"/>
      </w:pPr>
      <w:rPr>
        <w:rFonts w:hint="default"/>
      </w:rPr>
    </w:lvl>
    <w:lvl w:ilvl="8">
      <w:start w:val="1"/>
      <w:numFmt w:val="none"/>
      <w:lvlJc w:val="left"/>
      <w:pPr>
        <w:tabs>
          <w:tab w:val="num" w:pos="3288"/>
        </w:tabs>
        <w:ind w:left="3288" w:hanging="680"/>
      </w:pPr>
      <w:rPr>
        <w:rFonts w:hint="default"/>
      </w:rPr>
    </w:lvl>
  </w:abstractNum>
  <w:abstractNum w:abstractNumId="37">
    <w:nsid w:val="4E6D7BFA"/>
    <w:multiLevelType w:val="singleLevel"/>
    <w:tmpl w:val="3ECEE1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8">
    <w:nsid w:val="512A7C3C"/>
    <w:multiLevelType w:val="singleLevel"/>
    <w:tmpl w:val="BE60F7BA"/>
    <w:name w:val="NRHead7"/>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9">
    <w:nsid w:val="55F728E2"/>
    <w:multiLevelType w:val="multilevel"/>
    <w:tmpl w:val="F1D078A0"/>
    <w:name w:val="NRHead8"/>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6E26FEF"/>
    <w:multiLevelType w:val="singleLevel"/>
    <w:tmpl w:val="03E26EB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41">
    <w:nsid w:val="59DA5022"/>
    <w:multiLevelType w:val="multilevel"/>
    <w:tmpl w:val="5C9AD39C"/>
    <w:lvl w:ilvl="0">
      <w:start w:val="1"/>
      <w:numFmt w:val="decimal"/>
      <w:pStyle w:val="Heading1"/>
      <w:lvlText w:val="%1"/>
      <w:lvlJc w:val="left"/>
      <w:pPr>
        <w:tabs>
          <w:tab w:val="num" w:pos="709"/>
        </w:tabs>
        <w:ind w:left="709" w:hanging="709"/>
      </w:pPr>
      <w:rPr>
        <w:rFonts w:hint="default"/>
        <w:b/>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Heading3"/>
      <w:lvlText w:val="%1.%2.%3"/>
      <w:lvlJc w:val="left"/>
      <w:pPr>
        <w:tabs>
          <w:tab w:val="num" w:pos="2628"/>
        </w:tabs>
        <w:ind w:left="2628" w:hanging="1368"/>
      </w:pPr>
      <w:rPr>
        <w:rFonts w:ascii="Times New Roman" w:hAnsi="Times New Roman" w:cs="Times New Roman" w:hint="default"/>
        <w:color w:val="auto"/>
        <w:sz w:val="24"/>
        <w:szCs w:val="24"/>
        <w:u w:val="none"/>
      </w:rPr>
    </w:lvl>
    <w:lvl w:ilvl="3">
      <w:start w:val="1"/>
      <w:numFmt w:val="lowerLetter"/>
      <w:pStyle w:val="Heading4"/>
      <w:lvlText w:val="(%4)"/>
      <w:lvlJc w:val="left"/>
      <w:pPr>
        <w:tabs>
          <w:tab w:val="num" w:pos="1276"/>
        </w:tabs>
        <w:ind w:left="1276" w:hanging="426"/>
      </w:pPr>
      <w:rPr>
        <w:rFonts w:hint="default"/>
      </w:rPr>
    </w:lvl>
    <w:lvl w:ilvl="4">
      <w:start w:val="1"/>
      <w:numFmt w:val="lowerRoman"/>
      <w:pStyle w:val="Heading5"/>
      <w:lvlText w:val="(%5)"/>
      <w:lvlJc w:val="left"/>
      <w:pPr>
        <w:tabs>
          <w:tab w:val="num" w:pos="1843"/>
        </w:tabs>
        <w:ind w:left="1843" w:hanging="567"/>
      </w:pPr>
      <w:rPr>
        <w:rFonts w:hint="default"/>
      </w:rPr>
    </w:lvl>
    <w:lvl w:ilvl="5">
      <w:start w:val="1"/>
      <w:numFmt w:val="upperLetter"/>
      <w:pStyle w:val="Heading6"/>
      <w:lvlText w:val="(%6)"/>
      <w:lvlJc w:val="left"/>
      <w:pPr>
        <w:tabs>
          <w:tab w:val="num" w:pos="2409"/>
        </w:tabs>
        <w:ind w:left="2409" w:hanging="566"/>
      </w:pPr>
      <w:rPr>
        <w:rFonts w:hint="default"/>
      </w:rPr>
    </w:lvl>
    <w:lvl w:ilvl="6">
      <w:start w:val="1"/>
      <w:numFmt w:val="decimal"/>
      <w:pStyle w:val="Heading7"/>
      <w:lvlText w:val="%7)"/>
      <w:lvlJc w:val="left"/>
      <w:pPr>
        <w:tabs>
          <w:tab w:val="num" w:pos="2976"/>
        </w:tabs>
        <w:ind w:left="2976" w:hanging="567"/>
      </w:pPr>
      <w:rPr>
        <w:rFonts w:hint="default"/>
      </w:rPr>
    </w:lvl>
    <w:lvl w:ilvl="7">
      <w:start w:val="1"/>
      <w:numFmt w:val="lowerLetter"/>
      <w:pStyle w:val="Heading8"/>
      <w:lvlText w:val="%8)"/>
      <w:lvlJc w:val="left"/>
      <w:pPr>
        <w:tabs>
          <w:tab w:val="num" w:pos="3543"/>
        </w:tabs>
        <w:ind w:left="3543" w:hanging="567"/>
      </w:pPr>
      <w:rPr>
        <w:rFonts w:hint="default"/>
      </w:rPr>
    </w:lvl>
    <w:lvl w:ilvl="8">
      <w:start w:val="1"/>
      <w:numFmt w:val="lowerRoman"/>
      <w:pStyle w:val="Heading9"/>
      <w:lvlText w:val="%9)"/>
      <w:lvlJc w:val="left"/>
      <w:pPr>
        <w:tabs>
          <w:tab w:val="num" w:pos="4110"/>
        </w:tabs>
        <w:ind w:left="4110" w:hanging="567"/>
      </w:pPr>
      <w:rPr>
        <w:rFonts w:hint="default"/>
      </w:rPr>
    </w:lvl>
  </w:abstractNum>
  <w:abstractNum w:abstractNumId="42">
    <w:nsid w:val="5AF711EC"/>
    <w:multiLevelType w:val="singleLevel"/>
    <w:tmpl w:val="74844FB0"/>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3">
    <w:nsid w:val="5FCB4379"/>
    <w:multiLevelType w:val="multilevel"/>
    <w:tmpl w:val="43E4CCE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5FFD328E"/>
    <w:multiLevelType w:val="hybridMultilevel"/>
    <w:tmpl w:val="664E37B8"/>
    <w:name w:val="List Simple Outline2"/>
    <w:lvl w:ilvl="0">
      <w:start w:val="1"/>
      <w:numFmt w:val="upp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2215270"/>
    <w:multiLevelType w:val="singleLevel"/>
    <w:tmpl w:val="74648CFA"/>
    <w:name w:val="ShortOutlineListTemplate"/>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6">
    <w:nsid w:val="636F6129"/>
    <w:multiLevelType w:val="hybridMultilevel"/>
    <w:tmpl w:val="6E007FB0"/>
    <w:lvl w:ilvl="0">
      <w:start w:val="1"/>
      <w:numFmt w:val="bullet"/>
      <w:pStyle w:val="BulletedLis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64C47EA1"/>
    <w:multiLevelType w:val="singleLevel"/>
    <w:tmpl w:val="1C6CE5FA"/>
    <w:name w:val="NRHead10"/>
    <w:lvl w:ilvl="0">
      <w:start w:val="1"/>
      <w:numFmt w:val="lowerRoman"/>
      <w:pStyle w:val="Tablebullet"/>
      <w:lvlText w:val="(%1)"/>
      <w:lvlJc w:val="left"/>
      <w:pPr>
        <w:tabs>
          <w:tab w:val="num" w:pos="680"/>
        </w:tabs>
        <w:ind w:left="680" w:hanging="680"/>
      </w:pPr>
      <w:rPr>
        <w:rFonts w:ascii="Arial" w:hAnsi="Arial" w:hint="default"/>
        <w:b w:val="0"/>
        <w:i w:val="0"/>
        <w:sz w:val="20"/>
      </w:rPr>
    </w:lvl>
  </w:abstractNum>
  <w:abstractNum w:abstractNumId="48">
    <w:nsid w:val="6A7F67AA"/>
    <w:multiLevelType w:val="multilevel"/>
    <w:tmpl w:val="69FEB4BE"/>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6AA91B8A"/>
    <w:multiLevelType w:val="multilevel"/>
    <w:tmpl w:val="BB3C7D78"/>
    <w:lvl w:ilvl="0">
      <w:start w:val="1"/>
      <w:numFmt w:val="decimal"/>
      <w:lvlText w:val="%1"/>
      <w:lvlJc w:val="left"/>
      <w:pPr>
        <w:tabs>
          <w:tab w:val="num" w:pos="680"/>
        </w:tabs>
        <w:ind w:left="680" w:hanging="680"/>
      </w:pPr>
      <w:rPr>
        <w:rFonts w:hint="default"/>
        <w:b w:val="0"/>
        <w:bCs w:val="0"/>
        <w:i w:val="0"/>
        <w:sz w:val="20"/>
        <w:szCs w:val="20"/>
      </w:rPr>
    </w:lvl>
    <w:lvl w:ilvl="1">
      <w:start w:val="1"/>
      <w:numFmt w:val="decimal"/>
      <w:lvlText w:val="%1.%2"/>
      <w:lvlJc w:val="left"/>
      <w:pPr>
        <w:tabs>
          <w:tab w:val="num" w:pos="680"/>
        </w:tabs>
        <w:ind w:left="680" w:hanging="680"/>
      </w:pPr>
      <w:rPr>
        <w:rFonts w:hint="default"/>
        <w:b w:val="0"/>
        <w:bCs w:val="0"/>
        <w:i w:val="0"/>
        <w:sz w:val="20"/>
        <w:szCs w:val="20"/>
      </w:rPr>
    </w:lvl>
    <w:lvl w:ilvl="2">
      <w:start w:val="1"/>
      <w:numFmt w:val="decimal"/>
      <w:lvlText w:val="%1.%2.%3"/>
      <w:lvlJc w:val="left"/>
      <w:pPr>
        <w:tabs>
          <w:tab w:val="num" w:pos="1361"/>
        </w:tabs>
        <w:ind w:left="1361" w:hanging="681"/>
      </w:pPr>
      <w:rPr>
        <w:rFonts w:hint="default"/>
        <w:b w:val="0"/>
        <w:bCs/>
        <w:i w:val="0"/>
        <w:sz w:val="20"/>
        <w:szCs w:val="20"/>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Jc w:val="left"/>
      <w:pPr>
        <w:tabs>
          <w:tab w:val="num" w:pos="3288"/>
        </w:tabs>
        <w:ind w:left="3288" w:hanging="680"/>
      </w:pPr>
      <w:rPr>
        <w:rFonts w:hint="default"/>
      </w:rPr>
    </w:lvl>
    <w:lvl w:ilvl="7">
      <w:start w:val="1"/>
      <w:numFmt w:val="none"/>
      <w:lvlJc w:val="left"/>
      <w:pPr>
        <w:tabs>
          <w:tab w:val="num" w:pos="3288"/>
        </w:tabs>
        <w:ind w:left="3288" w:hanging="680"/>
      </w:pPr>
      <w:rPr>
        <w:rFonts w:hint="default"/>
      </w:rPr>
    </w:lvl>
    <w:lvl w:ilvl="8">
      <w:start w:val="1"/>
      <w:numFmt w:val="none"/>
      <w:lvlJc w:val="left"/>
      <w:pPr>
        <w:tabs>
          <w:tab w:val="num" w:pos="3288"/>
        </w:tabs>
        <w:ind w:left="3288" w:hanging="680"/>
      </w:pPr>
      <w:rPr>
        <w:rFonts w:hint="default"/>
      </w:rPr>
    </w:lvl>
  </w:abstractNum>
  <w:abstractNum w:abstractNumId="50">
    <w:nsid w:val="6B1D1232"/>
    <w:multiLevelType w:val="multilevel"/>
    <w:tmpl w:val="10C25432"/>
    <w:lvl w:ilvl="0">
      <w:start w:val="1"/>
      <w:numFmt w:val="decimal"/>
      <w:pStyle w:val="Level1"/>
      <w:lvlText w:val="%1"/>
      <w:lvlJc w:val="left"/>
      <w:pPr>
        <w:tabs>
          <w:tab w:val="num" w:pos="680"/>
        </w:tabs>
        <w:ind w:left="680" w:hanging="680"/>
      </w:pPr>
      <w:rPr>
        <w:rFonts w:ascii="Times New Roman" w:hAnsi="Times New Roman" w:cs="Times New Roman" w:hint="default"/>
        <w:b/>
        <w:i w:val="0"/>
        <w:sz w:val="20"/>
        <w:szCs w:val="20"/>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Jc w:val="left"/>
      <w:pPr>
        <w:tabs>
          <w:tab w:val="num" w:pos="3288"/>
        </w:tabs>
        <w:ind w:left="3288" w:hanging="680"/>
      </w:pPr>
      <w:rPr>
        <w:rFonts w:hint="default"/>
      </w:rPr>
    </w:lvl>
    <w:lvl w:ilvl="7">
      <w:start w:val="1"/>
      <w:numFmt w:val="none"/>
      <w:pStyle w:val="Level8"/>
      <w:lvlJc w:val="left"/>
      <w:pPr>
        <w:tabs>
          <w:tab w:val="num" w:pos="3288"/>
        </w:tabs>
        <w:ind w:left="3288" w:hanging="680"/>
      </w:pPr>
      <w:rPr>
        <w:rFonts w:hint="default"/>
      </w:rPr>
    </w:lvl>
    <w:lvl w:ilvl="8">
      <w:start w:val="1"/>
      <w:numFmt w:val="none"/>
      <w:pStyle w:val="Level9"/>
      <w:lvlJc w:val="left"/>
      <w:pPr>
        <w:tabs>
          <w:tab w:val="num" w:pos="3288"/>
        </w:tabs>
        <w:ind w:left="3288" w:hanging="680"/>
      </w:pPr>
      <w:rPr>
        <w:rFonts w:hint="default"/>
      </w:rPr>
    </w:lvl>
  </w:abstractNum>
  <w:abstractNum w:abstractNumId="51">
    <w:nsid w:val="6B502D22"/>
    <w:multiLevelType w:val="multilevel"/>
    <w:tmpl w:val="632E483E"/>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6BEA4D3C"/>
    <w:multiLevelType w:val="multilevel"/>
    <w:tmpl w:val="D37CF32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6C5255B9"/>
    <w:multiLevelType w:val="singleLevel"/>
    <w:tmpl w:val="571EB13A"/>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54">
    <w:nsid w:val="6DDA1783"/>
    <w:multiLevelType w:val="multilevel"/>
    <w:tmpl w:val="5AAE4256"/>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70245BA5"/>
    <w:multiLevelType w:val="multilevel"/>
    <w:tmpl w:val="2830209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715E7A53"/>
    <w:multiLevelType w:val="multilevel"/>
    <w:tmpl w:val="6C8A5C8E"/>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7169173D"/>
    <w:multiLevelType w:val="singleLevel"/>
    <w:tmpl w:val="AABED628"/>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58">
    <w:nsid w:val="73455C00"/>
    <w:multiLevelType w:val="singleLevel"/>
    <w:tmpl w:val="1D5A5192"/>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9">
    <w:nsid w:val="73E976D4"/>
    <w:multiLevelType w:val="multilevel"/>
    <w:tmpl w:val="BB3C7D78"/>
    <w:lvl w:ilvl="0">
      <w:start w:val="1"/>
      <w:numFmt w:val="decimal"/>
      <w:lvlText w:val="%1"/>
      <w:lvlJc w:val="left"/>
      <w:pPr>
        <w:tabs>
          <w:tab w:val="num" w:pos="680"/>
        </w:tabs>
        <w:ind w:left="680" w:hanging="680"/>
      </w:pPr>
      <w:rPr>
        <w:rFonts w:hint="default"/>
        <w:b w:val="0"/>
        <w:bCs w:val="0"/>
        <w:i w:val="0"/>
        <w:sz w:val="20"/>
        <w:szCs w:val="20"/>
      </w:rPr>
    </w:lvl>
    <w:lvl w:ilvl="1">
      <w:start w:val="1"/>
      <w:numFmt w:val="decimal"/>
      <w:lvlText w:val="%1.%2"/>
      <w:lvlJc w:val="left"/>
      <w:pPr>
        <w:tabs>
          <w:tab w:val="num" w:pos="680"/>
        </w:tabs>
        <w:ind w:left="680" w:hanging="680"/>
      </w:pPr>
      <w:rPr>
        <w:rFonts w:hint="default"/>
        <w:b w:val="0"/>
        <w:bCs w:val="0"/>
        <w:i w:val="0"/>
        <w:sz w:val="20"/>
        <w:szCs w:val="20"/>
      </w:rPr>
    </w:lvl>
    <w:lvl w:ilvl="2">
      <w:start w:val="1"/>
      <w:numFmt w:val="decimal"/>
      <w:lvlText w:val="%1.%2.%3"/>
      <w:lvlJc w:val="left"/>
      <w:pPr>
        <w:tabs>
          <w:tab w:val="num" w:pos="1361"/>
        </w:tabs>
        <w:ind w:left="1361" w:hanging="681"/>
      </w:pPr>
      <w:rPr>
        <w:rFonts w:hint="default"/>
        <w:b w:val="0"/>
        <w:bCs/>
        <w:i w:val="0"/>
        <w:sz w:val="20"/>
        <w:szCs w:val="20"/>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Jc w:val="left"/>
      <w:pPr>
        <w:tabs>
          <w:tab w:val="num" w:pos="3288"/>
        </w:tabs>
        <w:ind w:left="3288" w:hanging="680"/>
      </w:pPr>
      <w:rPr>
        <w:rFonts w:hint="default"/>
      </w:rPr>
    </w:lvl>
    <w:lvl w:ilvl="7">
      <w:start w:val="1"/>
      <w:numFmt w:val="none"/>
      <w:lvlJc w:val="left"/>
      <w:pPr>
        <w:tabs>
          <w:tab w:val="num" w:pos="3288"/>
        </w:tabs>
        <w:ind w:left="3288" w:hanging="680"/>
      </w:pPr>
      <w:rPr>
        <w:rFonts w:hint="default"/>
      </w:rPr>
    </w:lvl>
    <w:lvl w:ilvl="8">
      <w:start w:val="1"/>
      <w:numFmt w:val="none"/>
      <w:lvlJc w:val="left"/>
      <w:pPr>
        <w:tabs>
          <w:tab w:val="num" w:pos="3288"/>
        </w:tabs>
        <w:ind w:left="3288" w:hanging="680"/>
      </w:pPr>
      <w:rPr>
        <w:rFonts w:hint="default"/>
      </w:rPr>
    </w:lvl>
  </w:abstractNum>
  <w:abstractNum w:abstractNumId="60">
    <w:nsid w:val="765F72AD"/>
    <w:multiLevelType w:val="multilevel"/>
    <w:tmpl w:val="C688E43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nsid w:val="7856439A"/>
    <w:multiLevelType w:val="multilevel"/>
    <w:tmpl w:val="2892EE8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nsid w:val="785A5B88"/>
    <w:multiLevelType w:val="singleLevel"/>
    <w:tmpl w:val="7F9CFB2A"/>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63">
    <w:nsid w:val="7B6F15B0"/>
    <w:multiLevelType w:val="multilevel"/>
    <w:tmpl w:val="E23217E2"/>
    <w:lvl w:ilvl="0">
      <w:start w:val="1"/>
      <w:numFmt w:val="decimal"/>
      <w:pStyle w:val="FWSL1"/>
      <w:suff w:val="nothing"/>
      <w:lvlText w:val="Schedule %1"/>
      <w:lvlJc w:val="left"/>
      <w:pPr>
        <w:tabs>
          <w:tab w:val="num" w:pos="0"/>
        </w:tabs>
        <w:ind w:left="0" w:firstLine="0"/>
      </w:pPr>
      <w:rPr>
        <w:rFonts w:ascii="Times New Roman" w:hAnsi="Times New Roman"/>
        <w:b/>
        <w:i w:val="0"/>
        <w:caps/>
        <w:smallCaps w:val="0"/>
        <w:color w:val="auto"/>
        <w:sz w:val="24"/>
        <w:u w:val="none"/>
      </w:rPr>
    </w:lvl>
    <w:lvl w:ilvl="1">
      <w:start w:val="1"/>
      <w:numFmt w:val="upperLetter"/>
      <w:pStyle w:val="FWSL2"/>
      <w:suff w:val="space"/>
      <w:lvlText w:val="Part %2"/>
      <w:lvlJc w:val="left"/>
      <w:pPr>
        <w:tabs>
          <w:tab w:val="num" w:pos="720"/>
        </w:tabs>
        <w:ind w:left="0" w:firstLine="0"/>
      </w:pPr>
      <w:rPr>
        <w:rFonts w:ascii="Times New Roman" w:hAnsi="Times New Roman"/>
        <w:b/>
        <w:i w:val="0"/>
        <w:caps w:val="0"/>
        <w:color w:val="auto"/>
        <w:sz w:val="24"/>
        <w:u w:val="none"/>
      </w:rPr>
    </w:lvl>
    <w:lvl w:ilvl="2">
      <w:start w:val="1"/>
      <w:numFmt w:val="decimal"/>
      <w:pStyle w:val="FWSL3"/>
      <w:lvlText w:val="%3."/>
      <w:lvlJc w:val="left"/>
      <w:pPr>
        <w:tabs>
          <w:tab w:val="num" w:pos="720"/>
        </w:tabs>
        <w:ind w:left="0" w:firstLine="0"/>
      </w:pPr>
      <w:rPr>
        <w:rFonts w:ascii="Times New Roman" w:hAnsi="Times New Roman"/>
        <w:b/>
        <w:i w:val="0"/>
        <w:caps w:val="0"/>
        <w:color w:val="auto"/>
        <w:sz w:val="24"/>
        <w:u w:val="none"/>
      </w:rPr>
    </w:lvl>
    <w:lvl w:ilvl="3">
      <w:start w:val="1"/>
      <w:numFmt w:val="decimal"/>
      <w:pStyle w:val="FWSL4"/>
      <w:lvlText w:val="%4."/>
      <w:lvlJc w:val="left"/>
      <w:pPr>
        <w:tabs>
          <w:tab w:val="num" w:pos="720"/>
        </w:tabs>
        <w:ind w:left="0" w:firstLine="0"/>
      </w:pPr>
      <w:rPr>
        <w:rFonts w:ascii="Times New Roman" w:hAnsi="Times New Roman"/>
        <w:b w:val="0"/>
        <w:i w:val="0"/>
        <w:caps w:val="0"/>
        <w:color w:val="auto"/>
        <w:sz w:val="24"/>
        <w:u w:val="none"/>
      </w:rPr>
    </w:lvl>
    <w:lvl w:ilvl="4">
      <w:start w:val="1"/>
      <w:numFmt w:val="decimal"/>
      <w:pStyle w:val="FWSL5"/>
      <w:lvlText w:val="%3.%5"/>
      <w:lvlJc w:val="left"/>
      <w:pPr>
        <w:tabs>
          <w:tab w:val="num" w:pos="720"/>
        </w:tabs>
        <w:ind w:left="0" w:firstLine="0"/>
      </w:pPr>
      <w:rPr>
        <w:rFonts w:ascii="Times New Roman" w:hAnsi="Times New Roman"/>
        <w:b w:val="0"/>
        <w:i w:val="0"/>
        <w:caps w:val="0"/>
        <w:color w:val="auto"/>
        <w:sz w:val="24"/>
        <w:u w:val="none"/>
      </w:rPr>
    </w:lvl>
    <w:lvl w:ilvl="5">
      <w:start w:val="1"/>
      <w:numFmt w:val="lowerLetter"/>
      <w:pStyle w:val="FWSL6"/>
      <w:lvlText w:val="(%6)"/>
      <w:lvlJc w:val="left"/>
      <w:pPr>
        <w:tabs>
          <w:tab w:val="num" w:pos="720"/>
        </w:tabs>
        <w:ind w:left="720" w:hanging="720"/>
      </w:pPr>
      <w:rPr>
        <w:rFonts w:ascii="Times New Roman" w:hAnsi="Times New Roman"/>
        <w:b w:val="0"/>
        <w:i w:val="0"/>
        <w:caps w:val="0"/>
        <w:color w:val="auto"/>
        <w:sz w:val="24"/>
        <w:u w:val="none"/>
      </w:rPr>
    </w:lvl>
    <w:lvl w:ilvl="6">
      <w:start w:val="1"/>
      <w:numFmt w:val="lowerRoman"/>
      <w:pStyle w:val="FWSL7"/>
      <w:lvlText w:val="(%7)"/>
      <w:lvlJc w:val="right"/>
      <w:pPr>
        <w:tabs>
          <w:tab w:val="num" w:pos="1440"/>
        </w:tabs>
        <w:ind w:left="1440" w:hanging="216"/>
      </w:pPr>
      <w:rPr>
        <w:rFonts w:ascii="Times New Roman" w:hAnsi="Times New Roman"/>
        <w:b w:val="0"/>
        <w:i w:val="0"/>
        <w:caps w:val="0"/>
        <w:color w:val="auto"/>
        <w:sz w:val="24"/>
        <w:u w:val="none"/>
      </w:rPr>
    </w:lvl>
    <w:lvl w:ilvl="7">
      <w:start w:val="1"/>
      <w:numFmt w:val="upperLetter"/>
      <w:pStyle w:val="FWSL8"/>
      <w:lvlText w:val="(%8)"/>
      <w:lvlJc w:val="left"/>
      <w:pPr>
        <w:tabs>
          <w:tab w:val="num" w:pos="2160"/>
        </w:tabs>
        <w:ind w:left="2160" w:hanging="720"/>
      </w:pPr>
      <w:rPr>
        <w:rFonts w:ascii="Times New Roman" w:hAnsi="Times New Roman"/>
        <w:b w:val="0"/>
        <w:i w:val="0"/>
        <w:caps w:val="0"/>
        <w:color w:val="auto"/>
        <w:sz w:val="24"/>
        <w:u w:val="none"/>
      </w:rPr>
    </w:lvl>
    <w:lvl w:ilvl="8">
      <w:start w:val="1"/>
      <w:numFmt w:val="upperRoman"/>
      <w:pStyle w:val="FWSL9"/>
      <w:lvlText w:val="(%9)"/>
      <w:lvlJc w:val="right"/>
      <w:pPr>
        <w:tabs>
          <w:tab w:val="num" w:pos="2880"/>
        </w:tabs>
        <w:ind w:left="2880" w:hanging="216"/>
      </w:pPr>
      <w:rPr>
        <w:rFonts w:ascii="Times New Roman" w:hAnsi="Times New Roman"/>
        <w:b w:val="0"/>
        <w:i w:val="0"/>
        <w:caps w:val="0"/>
        <w:color w:val="auto"/>
        <w:sz w:val="24"/>
        <w:u w:val="none"/>
      </w:rPr>
    </w:lvl>
  </w:abstractNum>
  <w:abstractNum w:abstractNumId="64">
    <w:nsid w:val="7ED04878"/>
    <w:multiLevelType w:val="multilevel"/>
    <w:tmpl w:val="32AA0840"/>
    <w:lvl w:ilvl="0">
      <w:start w:val="1"/>
      <w:numFmt w:val="decimal"/>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78182722">
    <w:abstractNumId w:val="41"/>
  </w:num>
  <w:num w:numId="2" w16cid:durableId="885288938">
    <w:abstractNumId w:val="8"/>
  </w:num>
  <w:num w:numId="3" w16cid:durableId="2007515062">
    <w:abstractNumId w:val="45"/>
  </w:num>
  <w:num w:numId="4" w16cid:durableId="832794751">
    <w:abstractNumId w:val="50"/>
  </w:num>
  <w:num w:numId="5" w16cid:durableId="1775633779">
    <w:abstractNumId w:val="16"/>
  </w:num>
  <w:num w:numId="6" w16cid:durableId="1465389695">
    <w:abstractNumId w:val="0"/>
  </w:num>
  <w:num w:numId="7" w16cid:durableId="944340494">
    <w:abstractNumId w:val="12"/>
  </w:num>
  <w:num w:numId="8" w16cid:durableId="1763991148">
    <w:abstractNumId w:val="5"/>
  </w:num>
  <w:num w:numId="9" w16cid:durableId="734157263">
    <w:abstractNumId w:val="3"/>
  </w:num>
  <w:num w:numId="10" w16cid:durableId="1629508344">
    <w:abstractNumId w:val="1"/>
  </w:num>
  <w:num w:numId="11" w16cid:durableId="55206424">
    <w:abstractNumId w:val="4"/>
  </w:num>
  <w:num w:numId="12" w16cid:durableId="933367318">
    <w:abstractNumId w:val="2"/>
  </w:num>
  <w:num w:numId="13" w16cid:durableId="367754041">
    <w:abstractNumId w:val="34"/>
  </w:num>
  <w:num w:numId="14" w16cid:durableId="1746567109">
    <w:abstractNumId w:val="17"/>
  </w:num>
  <w:num w:numId="15" w16cid:durableId="165911164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12608">
    <w:abstractNumId w:val="30"/>
  </w:num>
  <w:num w:numId="17" w16cid:durableId="1614551519">
    <w:abstractNumId w:val="28"/>
  </w:num>
  <w:num w:numId="18" w16cid:durableId="1319961819">
    <w:abstractNumId w:val="10"/>
  </w:num>
  <w:num w:numId="19" w16cid:durableId="299726077">
    <w:abstractNumId w:val="43"/>
  </w:num>
  <w:num w:numId="20" w16cid:durableId="1277130401">
    <w:abstractNumId w:val="13"/>
  </w:num>
  <w:num w:numId="21" w16cid:durableId="1536655216">
    <w:abstractNumId w:val="38"/>
  </w:num>
  <w:num w:numId="22" w16cid:durableId="1499804317">
    <w:abstractNumId w:val="37"/>
  </w:num>
  <w:num w:numId="23" w16cid:durableId="429279960">
    <w:abstractNumId w:val="31"/>
  </w:num>
  <w:num w:numId="24" w16cid:durableId="120078698">
    <w:abstractNumId w:val="42"/>
  </w:num>
  <w:num w:numId="25" w16cid:durableId="1459836407">
    <w:abstractNumId w:val="62"/>
  </w:num>
  <w:num w:numId="26" w16cid:durableId="1023093744">
    <w:abstractNumId w:val="58"/>
  </w:num>
  <w:num w:numId="27" w16cid:durableId="159464401">
    <w:abstractNumId w:val="53"/>
  </w:num>
  <w:num w:numId="28" w16cid:durableId="491800031">
    <w:abstractNumId w:val="22"/>
  </w:num>
  <w:num w:numId="29" w16cid:durableId="241724151">
    <w:abstractNumId w:val="47"/>
  </w:num>
  <w:num w:numId="30" w16cid:durableId="1812936553">
    <w:abstractNumId w:val="57"/>
  </w:num>
  <w:num w:numId="31" w16cid:durableId="1056901934">
    <w:abstractNumId w:val="40"/>
  </w:num>
  <w:num w:numId="32" w16cid:durableId="274336842">
    <w:abstractNumId w:val="64"/>
  </w:num>
  <w:num w:numId="33" w16cid:durableId="1721394132">
    <w:abstractNumId w:val="6"/>
  </w:num>
  <w:num w:numId="34" w16cid:durableId="465242574">
    <w:abstractNumId w:val="29"/>
  </w:num>
  <w:num w:numId="35" w16cid:durableId="631599351">
    <w:abstractNumId w:val="48"/>
  </w:num>
  <w:num w:numId="36" w16cid:durableId="1897205523">
    <w:abstractNumId w:val="20"/>
  </w:num>
  <w:num w:numId="37" w16cid:durableId="933052407">
    <w:abstractNumId w:val="32"/>
  </w:num>
  <w:num w:numId="38" w16cid:durableId="1899439005">
    <w:abstractNumId w:val="52"/>
  </w:num>
  <w:num w:numId="39" w16cid:durableId="887226435">
    <w:abstractNumId w:val="19"/>
  </w:num>
  <w:num w:numId="40" w16cid:durableId="811218177">
    <w:abstractNumId w:val="39"/>
  </w:num>
  <w:num w:numId="41" w16cid:durableId="633875460">
    <w:abstractNumId w:val="51"/>
  </w:num>
  <w:num w:numId="42" w16cid:durableId="1661108031">
    <w:abstractNumId w:val="27"/>
  </w:num>
  <w:num w:numId="43" w16cid:durableId="3751274">
    <w:abstractNumId w:val="9"/>
  </w:num>
  <w:num w:numId="44" w16cid:durableId="164906670">
    <w:abstractNumId w:val="60"/>
  </w:num>
  <w:num w:numId="45" w16cid:durableId="880752918">
    <w:abstractNumId w:val="55"/>
  </w:num>
  <w:num w:numId="46" w16cid:durableId="1443651977">
    <w:abstractNumId w:val="54"/>
  </w:num>
  <w:num w:numId="47" w16cid:durableId="198855918">
    <w:abstractNumId w:val="18"/>
  </w:num>
  <w:num w:numId="48" w16cid:durableId="270363024">
    <w:abstractNumId w:val="56"/>
  </w:num>
  <w:num w:numId="49" w16cid:durableId="1899513629">
    <w:abstractNumId w:val="26"/>
  </w:num>
  <w:num w:numId="50" w16cid:durableId="1486584930">
    <w:abstractNumId w:val="25"/>
  </w:num>
  <w:num w:numId="51" w16cid:durableId="1480150369">
    <w:abstractNumId w:val="35"/>
  </w:num>
  <w:num w:numId="52" w16cid:durableId="1853490387">
    <w:abstractNumId w:val="11"/>
  </w:num>
  <w:num w:numId="53" w16cid:durableId="117800358">
    <w:abstractNumId w:val="61"/>
  </w:num>
  <w:num w:numId="54" w16cid:durableId="1197356133">
    <w:abstractNumId w:val="21"/>
  </w:num>
  <w:num w:numId="55" w16cid:durableId="372195198">
    <w:abstractNumId w:val="63"/>
  </w:num>
  <w:num w:numId="56" w16cid:durableId="305135986">
    <w:abstractNumId w:val="33"/>
  </w:num>
  <w:num w:numId="57" w16cid:durableId="1882475567">
    <w:abstractNumId w:val="23"/>
  </w:num>
  <w:num w:numId="58" w16cid:durableId="291984938">
    <w:abstractNumId w:val="15"/>
  </w:num>
  <w:num w:numId="59" w16cid:durableId="581523179">
    <w:abstractNumId w:val="14"/>
  </w:num>
  <w:num w:numId="60" w16cid:durableId="1430468930">
    <w:abstractNumId w:val="36"/>
  </w:num>
  <w:num w:numId="61" w16cid:durableId="51201213">
    <w:abstractNumId w:val="49"/>
  </w:num>
  <w:num w:numId="62" w16cid:durableId="844591879">
    <w:abstractNumId w:val="24"/>
  </w:num>
  <w:num w:numId="63" w16cid:durableId="1249189772">
    <w:abstractNumId w:val="7"/>
  </w:num>
  <w:num w:numId="64" w16cid:durableId="115293925">
    <w:abstractNumId w:val="5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oNotTrackFormatting/>
  <w:styleLockQFSet/>
  <w:defaultTabStop w:val="709"/>
  <w:displayHorizontalDrawingGridEvery w:val="0"/>
  <w:displayVerticalDrawingGridEvery w:val="0"/>
  <w:doNotUseMarginsForDrawingGridOrigin/>
  <w:noPunctuationKerning/>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A"/>
    <w:rsid w:val="000003AD"/>
    <w:rsid w:val="00000533"/>
    <w:rsid w:val="00001D27"/>
    <w:rsid w:val="000032D0"/>
    <w:rsid w:val="00003659"/>
    <w:rsid w:val="00003C38"/>
    <w:rsid w:val="000043E9"/>
    <w:rsid w:val="0000635B"/>
    <w:rsid w:val="000069F5"/>
    <w:rsid w:val="000078EF"/>
    <w:rsid w:val="000107A5"/>
    <w:rsid w:val="000108A3"/>
    <w:rsid w:val="00012201"/>
    <w:rsid w:val="00012440"/>
    <w:rsid w:val="00012D1B"/>
    <w:rsid w:val="00012D2B"/>
    <w:rsid w:val="00014D52"/>
    <w:rsid w:val="00016895"/>
    <w:rsid w:val="00017AFC"/>
    <w:rsid w:val="0002003D"/>
    <w:rsid w:val="0002049F"/>
    <w:rsid w:val="000218A7"/>
    <w:rsid w:val="000220E6"/>
    <w:rsid w:val="00022464"/>
    <w:rsid w:val="00024BB1"/>
    <w:rsid w:val="00024C2F"/>
    <w:rsid w:val="00026349"/>
    <w:rsid w:val="00026A78"/>
    <w:rsid w:val="000275DF"/>
    <w:rsid w:val="00031351"/>
    <w:rsid w:val="000330CD"/>
    <w:rsid w:val="000340DF"/>
    <w:rsid w:val="00034DCE"/>
    <w:rsid w:val="00036936"/>
    <w:rsid w:val="00040D12"/>
    <w:rsid w:val="00041497"/>
    <w:rsid w:val="0004150F"/>
    <w:rsid w:val="00041C1D"/>
    <w:rsid w:val="000431C1"/>
    <w:rsid w:val="00043549"/>
    <w:rsid w:val="000438D4"/>
    <w:rsid w:val="000441AE"/>
    <w:rsid w:val="00045544"/>
    <w:rsid w:val="00047409"/>
    <w:rsid w:val="0004749F"/>
    <w:rsid w:val="000522B5"/>
    <w:rsid w:val="00052F47"/>
    <w:rsid w:val="00053179"/>
    <w:rsid w:val="000536FA"/>
    <w:rsid w:val="000537C6"/>
    <w:rsid w:val="00053AC7"/>
    <w:rsid w:val="0006065D"/>
    <w:rsid w:val="00060A2F"/>
    <w:rsid w:val="00061510"/>
    <w:rsid w:val="00061F9A"/>
    <w:rsid w:val="00062833"/>
    <w:rsid w:val="000636B5"/>
    <w:rsid w:val="00063B3C"/>
    <w:rsid w:val="00063CBD"/>
    <w:rsid w:val="000641F1"/>
    <w:rsid w:val="000644B4"/>
    <w:rsid w:val="0006473D"/>
    <w:rsid w:val="00064A49"/>
    <w:rsid w:val="00065755"/>
    <w:rsid w:val="00065817"/>
    <w:rsid w:val="00065E86"/>
    <w:rsid w:val="00065F91"/>
    <w:rsid w:val="00066122"/>
    <w:rsid w:val="000662E9"/>
    <w:rsid w:val="0006633B"/>
    <w:rsid w:val="000674B6"/>
    <w:rsid w:val="00067E4D"/>
    <w:rsid w:val="00070874"/>
    <w:rsid w:val="00070A8C"/>
    <w:rsid w:val="00070EDD"/>
    <w:rsid w:val="000719DC"/>
    <w:rsid w:val="00071B66"/>
    <w:rsid w:val="000725FE"/>
    <w:rsid w:val="0007321A"/>
    <w:rsid w:val="00073B89"/>
    <w:rsid w:val="00074B4E"/>
    <w:rsid w:val="00074C16"/>
    <w:rsid w:val="0007557C"/>
    <w:rsid w:val="00075ACA"/>
    <w:rsid w:val="00076218"/>
    <w:rsid w:val="00077996"/>
    <w:rsid w:val="0008024B"/>
    <w:rsid w:val="00080C34"/>
    <w:rsid w:val="000820DD"/>
    <w:rsid w:val="00083808"/>
    <w:rsid w:val="00084C83"/>
    <w:rsid w:val="00084FF2"/>
    <w:rsid w:val="000852FC"/>
    <w:rsid w:val="0008554D"/>
    <w:rsid w:val="000865E7"/>
    <w:rsid w:val="0008748B"/>
    <w:rsid w:val="00087AF7"/>
    <w:rsid w:val="000925DF"/>
    <w:rsid w:val="00092CA7"/>
    <w:rsid w:val="00093451"/>
    <w:rsid w:val="00093470"/>
    <w:rsid w:val="00093A3F"/>
    <w:rsid w:val="000946DD"/>
    <w:rsid w:val="00095303"/>
    <w:rsid w:val="000956D1"/>
    <w:rsid w:val="00095BC0"/>
    <w:rsid w:val="00095EC8"/>
    <w:rsid w:val="0009792C"/>
    <w:rsid w:val="00097D2D"/>
    <w:rsid w:val="000A0C7A"/>
    <w:rsid w:val="000A1BD8"/>
    <w:rsid w:val="000A3107"/>
    <w:rsid w:val="000A3314"/>
    <w:rsid w:val="000A339D"/>
    <w:rsid w:val="000A4BB6"/>
    <w:rsid w:val="000A5861"/>
    <w:rsid w:val="000A594E"/>
    <w:rsid w:val="000A5D11"/>
    <w:rsid w:val="000A5F6B"/>
    <w:rsid w:val="000A61C4"/>
    <w:rsid w:val="000A652D"/>
    <w:rsid w:val="000A6F29"/>
    <w:rsid w:val="000A7CF3"/>
    <w:rsid w:val="000B1603"/>
    <w:rsid w:val="000B2C03"/>
    <w:rsid w:val="000B47E5"/>
    <w:rsid w:val="000B50FC"/>
    <w:rsid w:val="000B618B"/>
    <w:rsid w:val="000B65A5"/>
    <w:rsid w:val="000B6C6B"/>
    <w:rsid w:val="000B7A58"/>
    <w:rsid w:val="000C118C"/>
    <w:rsid w:val="000C135F"/>
    <w:rsid w:val="000C1864"/>
    <w:rsid w:val="000C208F"/>
    <w:rsid w:val="000C2934"/>
    <w:rsid w:val="000C3790"/>
    <w:rsid w:val="000C4DFD"/>
    <w:rsid w:val="000C50E8"/>
    <w:rsid w:val="000C514F"/>
    <w:rsid w:val="000C5364"/>
    <w:rsid w:val="000C5497"/>
    <w:rsid w:val="000C6027"/>
    <w:rsid w:val="000C6481"/>
    <w:rsid w:val="000C6AED"/>
    <w:rsid w:val="000C6EB5"/>
    <w:rsid w:val="000C7DC6"/>
    <w:rsid w:val="000D10B8"/>
    <w:rsid w:val="000D130F"/>
    <w:rsid w:val="000D34E6"/>
    <w:rsid w:val="000D3CD6"/>
    <w:rsid w:val="000D4ACD"/>
    <w:rsid w:val="000D4E11"/>
    <w:rsid w:val="000D55F9"/>
    <w:rsid w:val="000D66DB"/>
    <w:rsid w:val="000D69F4"/>
    <w:rsid w:val="000D7F94"/>
    <w:rsid w:val="000E0168"/>
    <w:rsid w:val="000E0B78"/>
    <w:rsid w:val="000E2E26"/>
    <w:rsid w:val="000E4925"/>
    <w:rsid w:val="000E520D"/>
    <w:rsid w:val="000E55C5"/>
    <w:rsid w:val="000E5C1F"/>
    <w:rsid w:val="000E6077"/>
    <w:rsid w:val="000E65F5"/>
    <w:rsid w:val="000E7167"/>
    <w:rsid w:val="000E7C7B"/>
    <w:rsid w:val="000E7DF4"/>
    <w:rsid w:val="000F09A0"/>
    <w:rsid w:val="000F0BFD"/>
    <w:rsid w:val="000F0CAA"/>
    <w:rsid w:val="000F1889"/>
    <w:rsid w:val="000F1F28"/>
    <w:rsid w:val="000F2192"/>
    <w:rsid w:val="000F369C"/>
    <w:rsid w:val="000F3F3B"/>
    <w:rsid w:val="000F4EF8"/>
    <w:rsid w:val="000F4FCF"/>
    <w:rsid w:val="000F5105"/>
    <w:rsid w:val="000F54B6"/>
    <w:rsid w:val="000F6327"/>
    <w:rsid w:val="00100CC8"/>
    <w:rsid w:val="00102A24"/>
    <w:rsid w:val="00103776"/>
    <w:rsid w:val="0010509E"/>
    <w:rsid w:val="001053E8"/>
    <w:rsid w:val="001059F3"/>
    <w:rsid w:val="001062FA"/>
    <w:rsid w:val="0010681E"/>
    <w:rsid w:val="00106ACB"/>
    <w:rsid w:val="00111FC4"/>
    <w:rsid w:val="0011238F"/>
    <w:rsid w:val="00112530"/>
    <w:rsid w:val="00113106"/>
    <w:rsid w:val="00113B71"/>
    <w:rsid w:val="00113CFB"/>
    <w:rsid w:val="001145B8"/>
    <w:rsid w:val="00114A25"/>
    <w:rsid w:val="001156C4"/>
    <w:rsid w:val="0011590D"/>
    <w:rsid w:val="00115B40"/>
    <w:rsid w:val="00117423"/>
    <w:rsid w:val="0012053E"/>
    <w:rsid w:val="001205AC"/>
    <w:rsid w:val="00120E71"/>
    <w:rsid w:val="001270B7"/>
    <w:rsid w:val="0012750F"/>
    <w:rsid w:val="00127B19"/>
    <w:rsid w:val="00131F5B"/>
    <w:rsid w:val="00132029"/>
    <w:rsid w:val="00132043"/>
    <w:rsid w:val="001336E6"/>
    <w:rsid w:val="001342C5"/>
    <w:rsid w:val="0013541F"/>
    <w:rsid w:val="00135E72"/>
    <w:rsid w:val="00136826"/>
    <w:rsid w:val="0013705D"/>
    <w:rsid w:val="0013728C"/>
    <w:rsid w:val="00137859"/>
    <w:rsid w:val="00140494"/>
    <w:rsid w:val="001410F7"/>
    <w:rsid w:val="001426BB"/>
    <w:rsid w:val="00143308"/>
    <w:rsid w:val="00144016"/>
    <w:rsid w:val="00144405"/>
    <w:rsid w:val="00146266"/>
    <w:rsid w:val="00146A2D"/>
    <w:rsid w:val="00147193"/>
    <w:rsid w:val="0014720C"/>
    <w:rsid w:val="001479D5"/>
    <w:rsid w:val="00147BCC"/>
    <w:rsid w:val="001502DD"/>
    <w:rsid w:val="0015030D"/>
    <w:rsid w:val="00150DB6"/>
    <w:rsid w:val="00151123"/>
    <w:rsid w:val="00151DD3"/>
    <w:rsid w:val="00153396"/>
    <w:rsid w:val="0015365C"/>
    <w:rsid w:val="0015432D"/>
    <w:rsid w:val="00154C77"/>
    <w:rsid w:val="00154D23"/>
    <w:rsid w:val="001579C7"/>
    <w:rsid w:val="00157E87"/>
    <w:rsid w:val="00162B19"/>
    <w:rsid w:val="00162EAA"/>
    <w:rsid w:val="00163A51"/>
    <w:rsid w:val="00163E1D"/>
    <w:rsid w:val="00165165"/>
    <w:rsid w:val="001655C0"/>
    <w:rsid w:val="00165D3B"/>
    <w:rsid w:val="001661B5"/>
    <w:rsid w:val="00166F18"/>
    <w:rsid w:val="00170624"/>
    <w:rsid w:val="001706E6"/>
    <w:rsid w:val="00171122"/>
    <w:rsid w:val="00171329"/>
    <w:rsid w:val="00171BB6"/>
    <w:rsid w:val="00172015"/>
    <w:rsid w:val="00173B2F"/>
    <w:rsid w:val="001745D9"/>
    <w:rsid w:val="00174E11"/>
    <w:rsid w:val="00175029"/>
    <w:rsid w:val="00180238"/>
    <w:rsid w:val="00180E52"/>
    <w:rsid w:val="001824F2"/>
    <w:rsid w:val="00183760"/>
    <w:rsid w:val="0018559D"/>
    <w:rsid w:val="00185827"/>
    <w:rsid w:val="00187ADC"/>
    <w:rsid w:val="00187D3D"/>
    <w:rsid w:val="001907FD"/>
    <w:rsid w:val="0019198A"/>
    <w:rsid w:val="00192FA5"/>
    <w:rsid w:val="00193939"/>
    <w:rsid w:val="00194065"/>
    <w:rsid w:val="001946F3"/>
    <w:rsid w:val="001948AB"/>
    <w:rsid w:val="001953E3"/>
    <w:rsid w:val="00196971"/>
    <w:rsid w:val="001A0371"/>
    <w:rsid w:val="001A11DE"/>
    <w:rsid w:val="001A19FA"/>
    <w:rsid w:val="001A2B16"/>
    <w:rsid w:val="001A444E"/>
    <w:rsid w:val="001A531B"/>
    <w:rsid w:val="001A54F9"/>
    <w:rsid w:val="001A5AA2"/>
    <w:rsid w:val="001A5C80"/>
    <w:rsid w:val="001A6160"/>
    <w:rsid w:val="001A6313"/>
    <w:rsid w:val="001A70D7"/>
    <w:rsid w:val="001B08D1"/>
    <w:rsid w:val="001B09D2"/>
    <w:rsid w:val="001B0BEA"/>
    <w:rsid w:val="001B2082"/>
    <w:rsid w:val="001B2926"/>
    <w:rsid w:val="001B29D7"/>
    <w:rsid w:val="001B2ABA"/>
    <w:rsid w:val="001B388F"/>
    <w:rsid w:val="001B3A7A"/>
    <w:rsid w:val="001B4B23"/>
    <w:rsid w:val="001B55B9"/>
    <w:rsid w:val="001B6B8D"/>
    <w:rsid w:val="001B75B7"/>
    <w:rsid w:val="001B76BC"/>
    <w:rsid w:val="001B7748"/>
    <w:rsid w:val="001B7833"/>
    <w:rsid w:val="001B7A2C"/>
    <w:rsid w:val="001C010F"/>
    <w:rsid w:val="001C032F"/>
    <w:rsid w:val="001C172F"/>
    <w:rsid w:val="001C2254"/>
    <w:rsid w:val="001C348C"/>
    <w:rsid w:val="001C3751"/>
    <w:rsid w:val="001C3C42"/>
    <w:rsid w:val="001C409C"/>
    <w:rsid w:val="001C453E"/>
    <w:rsid w:val="001C4914"/>
    <w:rsid w:val="001C5D98"/>
    <w:rsid w:val="001C6EB1"/>
    <w:rsid w:val="001C7553"/>
    <w:rsid w:val="001C7767"/>
    <w:rsid w:val="001D0805"/>
    <w:rsid w:val="001D27B1"/>
    <w:rsid w:val="001D3460"/>
    <w:rsid w:val="001D3492"/>
    <w:rsid w:val="001D34A1"/>
    <w:rsid w:val="001D3E8C"/>
    <w:rsid w:val="001D5C42"/>
    <w:rsid w:val="001D611A"/>
    <w:rsid w:val="001D6490"/>
    <w:rsid w:val="001E0777"/>
    <w:rsid w:val="001E0AA0"/>
    <w:rsid w:val="001E275C"/>
    <w:rsid w:val="001E427F"/>
    <w:rsid w:val="001E4764"/>
    <w:rsid w:val="001F1002"/>
    <w:rsid w:val="001F117E"/>
    <w:rsid w:val="001F11CD"/>
    <w:rsid w:val="001F1B1F"/>
    <w:rsid w:val="001F2012"/>
    <w:rsid w:val="001F2A89"/>
    <w:rsid w:val="001F2DDA"/>
    <w:rsid w:val="001F2F08"/>
    <w:rsid w:val="001F60C1"/>
    <w:rsid w:val="001F6622"/>
    <w:rsid w:val="001F7D2C"/>
    <w:rsid w:val="00200149"/>
    <w:rsid w:val="0020146D"/>
    <w:rsid w:val="00201519"/>
    <w:rsid w:val="002018B1"/>
    <w:rsid w:val="00201AC1"/>
    <w:rsid w:val="00202DD3"/>
    <w:rsid w:val="0020302D"/>
    <w:rsid w:val="00204238"/>
    <w:rsid w:val="002046B6"/>
    <w:rsid w:val="002050EF"/>
    <w:rsid w:val="0020513F"/>
    <w:rsid w:val="002064F7"/>
    <w:rsid w:val="00207178"/>
    <w:rsid w:val="0020740B"/>
    <w:rsid w:val="00207E1C"/>
    <w:rsid w:val="0021122E"/>
    <w:rsid w:val="00212324"/>
    <w:rsid w:val="002124D1"/>
    <w:rsid w:val="00212981"/>
    <w:rsid w:val="00214F60"/>
    <w:rsid w:val="00214FA3"/>
    <w:rsid w:val="0021542A"/>
    <w:rsid w:val="00217FDF"/>
    <w:rsid w:val="00221759"/>
    <w:rsid w:val="00221893"/>
    <w:rsid w:val="00221C50"/>
    <w:rsid w:val="00221F54"/>
    <w:rsid w:val="00223EC6"/>
    <w:rsid w:val="00223F19"/>
    <w:rsid w:val="00224597"/>
    <w:rsid w:val="00224C02"/>
    <w:rsid w:val="00225E7D"/>
    <w:rsid w:val="00226C7C"/>
    <w:rsid w:val="00226D4F"/>
    <w:rsid w:val="0023105F"/>
    <w:rsid w:val="002312E5"/>
    <w:rsid w:val="00231E10"/>
    <w:rsid w:val="00232127"/>
    <w:rsid w:val="002323C9"/>
    <w:rsid w:val="002340EB"/>
    <w:rsid w:val="00236546"/>
    <w:rsid w:val="00236562"/>
    <w:rsid w:val="00240291"/>
    <w:rsid w:val="002405CC"/>
    <w:rsid w:val="002407CB"/>
    <w:rsid w:val="002428A2"/>
    <w:rsid w:val="00243BA7"/>
    <w:rsid w:val="00243D23"/>
    <w:rsid w:val="00244508"/>
    <w:rsid w:val="00245BEB"/>
    <w:rsid w:val="0024661A"/>
    <w:rsid w:val="00246D54"/>
    <w:rsid w:val="0024783B"/>
    <w:rsid w:val="0024784D"/>
    <w:rsid w:val="00247E38"/>
    <w:rsid w:val="002522C3"/>
    <w:rsid w:val="00252D68"/>
    <w:rsid w:val="002546AF"/>
    <w:rsid w:val="002548A3"/>
    <w:rsid w:val="002549DE"/>
    <w:rsid w:val="002570BE"/>
    <w:rsid w:val="00257F56"/>
    <w:rsid w:val="00260250"/>
    <w:rsid w:val="00260584"/>
    <w:rsid w:val="00261B3B"/>
    <w:rsid w:val="002625E8"/>
    <w:rsid w:val="002631AB"/>
    <w:rsid w:val="00263A57"/>
    <w:rsid w:val="00263AD4"/>
    <w:rsid w:val="00264499"/>
    <w:rsid w:val="00265483"/>
    <w:rsid w:val="00265E46"/>
    <w:rsid w:val="00265F9A"/>
    <w:rsid w:val="00266982"/>
    <w:rsid w:val="002705E6"/>
    <w:rsid w:val="00271235"/>
    <w:rsid w:val="0027231B"/>
    <w:rsid w:val="0027250D"/>
    <w:rsid w:val="00272586"/>
    <w:rsid w:val="002726FE"/>
    <w:rsid w:val="00272C79"/>
    <w:rsid w:val="00273C30"/>
    <w:rsid w:val="00275807"/>
    <w:rsid w:val="00275A80"/>
    <w:rsid w:val="00276600"/>
    <w:rsid w:val="00276A27"/>
    <w:rsid w:val="00276D9D"/>
    <w:rsid w:val="00276E4E"/>
    <w:rsid w:val="00277544"/>
    <w:rsid w:val="00277639"/>
    <w:rsid w:val="00277F4A"/>
    <w:rsid w:val="00280097"/>
    <w:rsid w:val="002803D2"/>
    <w:rsid w:val="0028064A"/>
    <w:rsid w:val="002830FE"/>
    <w:rsid w:val="002843A3"/>
    <w:rsid w:val="00285408"/>
    <w:rsid w:val="00286A55"/>
    <w:rsid w:val="00286C81"/>
    <w:rsid w:val="00287AD7"/>
    <w:rsid w:val="0029076C"/>
    <w:rsid w:val="00290931"/>
    <w:rsid w:val="002916CB"/>
    <w:rsid w:val="00291AB6"/>
    <w:rsid w:val="00291DE9"/>
    <w:rsid w:val="002926AF"/>
    <w:rsid w:val="00292867"/>
    <w:rsid w:val="0029296F"/>
    <w:rsid w:val="00292BDD"/>
    <w:rsid w:val="00292E97"/>
    <w:rsid w:val="00293FBE"/>
    <w:rsid w:val="002945F7"/>
    <w:rsid w:val="00294923"/>
    <w:rsid w:val="00295DCC"/>
    <w:rsid w:val="00296495"/>
    <w:rsid w:val="0029660B"/>
    <w:rsid w:val="0029678F"/>
    <w:rsid w:val="00296AF3"/>
    <w:rsid w:val="002A0CBD"/>
    <w:rsid w:val="002A37AA"/>
    <w:rsid w:val="002A37FE"/>
    <w:rsid w:val="002A41AC"/>
    <w:rsid w:val="002A4561"/>
    <w:rsid w:val="002A52A1"/>
    <w:rsid w:val="002A5E84"/>
    <w:rsid w:val="002A7370"/>
    <w:rsid w:val="002B03DE"/>
    <w:rsid w:val="002B121E"/>
    <w:rsid w:val="002B2663"/>
    <w:rsid w:val="002B3F63"/>
    <w:rsid w:val="002B3FC8"/>
    <w:rsid w:val="002B4A5A"/>
    <w:rsid w:val="002B4D18"/>
    <w:rsid w:val="002B4DDD"/>
    <w:rsid w:val="002B4E50"/>
    <w:rsid w:val="002B5307"/>
    <w:rsid w:val="002B5E09"/>
    <w:rsid w:val="002B62CE"/>
    <w:rsid w:val="002B63BB"/>
    <w:rsid w:val="002B6BD1"/>
    <w:rsid w:val="002B7E32"/>
    <w:rsid w:val="002C00CF"/>
    <w:rsid w:val="002C015D"/>
    <w:rsid w:val="002C04D8"/>
    <w:rsid w:val="002C0C6D"/>
    <w:rsid w:val="002C0F4B"/>
    <w:rsid w:val="002C11EC"/>
    <w:rsid w:val="002C12EE"/>
    <w:rsid w:val="002C139D"/>
    <w:rsid w:val="002C1640"/>
    <w:rsid w:val="002C1F4C"/>
    <w:rsid w:val="002C209B"/>
    <w:rsid w:val="002C35AB"/>
    <w:rsid w:val="002C4026"/>
    <w:rsid w:val="002C4276"/>
    <w:rsid w:val="002C5232"/>
    <w:rsid w:val="002C5B1E"/>
    <w:rsid w:val="002C5F57"/>
    <w:rsid w:val="002C741B"/>
    <w:rsid w:val="002C74FE"/>
    <w:rsid w:val="002C78DB"/>
    <w:rsid w:val="002C7FAE"/>
    <w:rsid w:val="002D0775"/>
    <w:rsid w:val="002D0BD0"/>
    <w:rsid w:val="002D2E12"/>
    <w:rsid w:val="002D4382"/>
    <w:rsid w:val="002D53CF"/>
    <w:rsid w:val="002D5496"/>
    <w:rsid w:val="002D5954"/>
    <w:rsid w:val="002D59FC"/>
    <w:rsid w:val="002D6218"/>
    <w:rsid w:val="002D6913"/>
    <w:rsid w:val="002D7363"/>
    <w:rsid w:val="002E0419"/>
    <w:rsid w:val="002E1513"/>
    <w:rsid w:val="002E19A6"/>
    <w:rsid w:val="002E239A"/>
    <w:rsid w:val="002E50D9"/>
    <w:rsid w:val="002E53FD"/>
    <w:rsid w:val="002E5C90"/>
    <w:rsid w:val="002E669A"/>
    <w:rsid w:val="002E6D4E"/>
    <w:rsid w:val="002E78FD"/>
    <w:rsid w:val="002E798C"/>
    <w:rsid w:val="002F1605"/>
    <w:rsid w:val="002F19F3"/>
    <w:rsid w:val="002F30C5"/>
    <w:rsid w:val="002F65CE"/>
    <w:rsid w:val="002F72F9"/>
    <w:rsid w:val="002F73BE"/>
    <w:rsid w:val="00301244"/>
    <w:rsid w:val="0030191B"/>
    <w:rsid w:val="003020CF"/>
    <w:rsid w:val="00302264"/>
    <w:rsid w:val="00302812"/>
    <w:rsid w:val="003041E2"/>
    <w:rsid w:val="00304474"/>
    <w:rsid w:val="00305BE2"/>
    <w:rsid w:val="00307621"/>
    <w:rsid w:val="003132F2"/>
    <w:rsid w:val="0031481A"/>
    <w:rsid w:val="00315149"/>
    <w:rsid w:val="0031625C"/>
    <w:rsid w:val="00316DF4"/>
    <w:rsid w:val="00317426"/>
    <w:rsid w:val="00320487"/>
    <w:rsid w:val="003205AD"/>
    <w:rsid w:val="003220AD"/>
    <w:rsid w:val="003249E8"/>
    <w:rsid w:val="003256C2"/>
    <w:rsid w:val="003256E8"/>
    <w:rsid w:val="00326291"/>
    <w:rsid w:val="00326693"/>
    <w:rsid w:val="00326CD4"/>
    <w:rsid w:val="00327128"/>
    <w:rsid w:val="003316D5"/>
    <w:rsid w:val="00331ECD"/>
    <w:rsid w:val="00332FB3"/>
    <w:rsid w:val="00333FBF"/>
    <w:rsid w:val="00334B64"/>
    <w:rsid w:val="003353AF"/>
    <w:rsid w:val="00335EC6"/>
    <w:rsid w:val="00336989"/>
    <w:rsid w:val="00337121"/>
    <w:rsid w:val="0033761A"/>
    <w:rsid w:val="00337987"/>
    <w:rsid w:val="00337C59"/>
    <w:rsid w:val="00341057"/>
    <w:rsid w:val="00341A87"/>
    <w:rsid w:val="00343DC3"/>
    <w:rsid w:val="0034412E"/>
    <w:rsid w:val="003441FC"/>
    <w:rsid w:val="003445EC"/>
    <w:rsid w:val="003449AC"/>
    <w:rsid w:val="00344B70"/>
    <w:rsid w:val="0034501C"/>
    <w:rsid w:val="00345694"/>
    <w:rsid w:val="00345C00"/>
    <w:rsid w:val="003468A7"/>
    <w:rsid w:val="00346AE2"/>
    <w:rsid w:val="00347485"/>
    <w:rsid w:val="00347A03"/>
    <w:rsid w:val="00347B0B"/>
    <w:rsid w:val="00350244"/>
    <w:rsid w:val="00350B1D"/>
    <w:rsid w:val="003510CE"/>
    <w:rsid w:val="003519AB"/>
    <w:rsid w:val="00352C03"/>
    <w:rsid w:val="00352EF5"/>
    <w:rsid w:val="003531A6"/>
    <w:rsid w:val="00354744"/>
    <w:rsid w:val="00355D85"/>
    <w:rsid w:val="0035636F"/>
    <w:rsid w:val="00356C48"/>
    <w:rsid w:val="00356F3F"/>
    <w:rsid w:val="00357518"/>
    <w:rsid w:val="00361CD3"/>
    <w:rsid w:val="00362379"/>
    <w:rsid w:val="0036379F"/>
    <w:rsid w:val="00364922"/>
    <w:rsid w:val="00364FFE"/>
    <w:rsid w:val="003654EC"/>
    <w:rsid w:val="00366831"/>
    <w:rsid w:val="00366E73"/>
    <w:rsid w:val="003701F0"/>
    <w:rsid w:val="00370334"/>
    <w:rsid w:val="00370989"/>
    <w:rsid w:val="00370AA8"/>
    <w:rsid w:val="00370BCE"/>
    <w:rsid w:val="00371124"/>
    <w:rsid w:val="00371D58"/>
    <w:rsid w:val="003727A8"/>
    <w:rsid w:val="00373789"/>
    <w:rsid w:val="00375BF8"/>
    <w:rsid w:val="003775E2"/>
    <w:rsid w:val="00377C57"/>
    <w:rsid w:val="003815BF"/>
    <w:rsid w:val="00381825"/>
    <w:rsid w:val="00382D1A"/>
    <w:rsid w:val="00382E0B"/>
    <w:rsid w:val="0038325F"/>
    <w:rsid w:val="00384A81"/>
    <w:rsid w:val="0038596F"/>
    <w:rsid w:val="00386ACD"/>
    <w:rsid w:val="00387886"/>
    <w:rsid w:val="003909CF"/>
    <w:rsid w:val="003919AB"/>
    <w:rsid w:val="00391BB5"/>
    <w:rsid w:val="00392167"/>
    <w:rsid w:val="00392CFF"/>
    <w:rsid w:val="00393217"/>
    <w:rsid w:val="00393837"/>
    <w:rsid w:val="00393887"/>
    <w:rsid w:val="00394FF4"/>
    <w:rsid w:val="00396D08"/>
    <w:rsid w:val="003A0103"/>
    <w:rsid w:val="003A019A"/>
    <w:rsid w:val="003A073F"/>
    <w:rsid w:val="003A0C80"/>
    <w:rsid w:val="003A164A"/>
    <w:rsid w:val="003A1C7A"/>
    <w:rsid w:val="003A3307"/>
    <w:rsid w:val="003A3C64"/>
    <w:rsid w:val="003A3FD6"/>
    <w:rsid w:val="003A3FFF"/>
    <w:rsid w:val="003A4805"/>
    <w:rsid w:val="003A5BEF"/>
    <w:rsid w:val="003B0024"/>
    <w:rsid w:val="003B1E1F"/>
    <w:rsid w:val="003B22AF"/>
    <w:rsid w:val="003B395B"/>
    <w:rsid w:val="003B5233"/>
    <w:rsid w:val="003B5FC0"/>
    <w:rsid w:val="003B6BE2"/>
    <w:rsid w:val="003B722D"/>
    <w:rsid w:val="003B74A5"/>
    <w:rsid w:val="003B7C5B"/>
    <w:rsid w:val="003B7D36"/>
    <w:rsid w:val="003C0A3D"/>
    <w:rsid w:val="003C4062"/>
    <w:rsid w:val="003C4118"/>
    <w:rsid w:val="003C43AF"/>
    <w:rsid w:val="003C45AC"/>
    <w:rsid w:val="003C5DD0"/>
    <w:rsid w:val="003C63AD"/>
    <w:rsid w:val="003C775C"/>
    <w:rsid w:val="003D0928"/>
    <w:rsid w:val="003D0D7E"/>
    <w:rsid w:val="003D14B1"/>
    <w:rsid w:val="003D1AFF"/>
    <w:rsid w:val="003D20CC"/>
    <w:rsid w:val="003D2F80"/>
    <w:rsid w:val="003D58BC"/>
    <w:rsid w:val="003D675F"/>
    <w:rsid w:val="003E00A2"/>
    <w:rsid w:val="003E1C2C"/>
    <w:rsid w:val="003E2AD9"/>
    <w:rsid w:val="003E4B77"/>
    <w:rsid w:val="003E68FB"/>
    <w:rsid w:val="003E7178"/>
    <w:rsid w:val="003F080C"/>
    <w:rsid w:val="003F1B67"/>
    <w:rsid w:val="003F1BE0"/>
    <w:rsid w:val="003F1F1E"/>
    <w:rsid w:val="003F216B"/>
    <w:rsid w:val="003F349F"/>
    <w:rsid w:val="003F4B1E"/>
    <w:rsid w:val="003F6EAE"/>
    <w:rsid w:val="003F72DE"/>
    <w:rsid w:val="00401787"/>
    <w:rsid w:val="00403416"/>
    <w:rsid w:val="00403E95"/>
    <w:rsid w:val="0040466E"/>
    <w:rsid w:val="00404BCA"/>
    <w:rsid w:val="00406491"/>
    <w:rsid w:val="004069AC"/>
    <w:rsid w:val="00412095"/>
    <w:rsid w:val="00412555"/>
    <w:rsid w:val="00412C7B"/>
    <w:rsid w:val="00413E45"/>
    <w:rsid w:val="004147A4"/>
    <w:rsid w:val="004148A1"/>
    <w:rsid w:val="00415B6A"/>
    <w:rsid w:val="00416EB1"/>
    <w:rsid w:val="00417C01"/>
    <w:rsid w:val="00421CC6"/>
    <w:rsid w:val="00421E21"/>
    <w:rsid w:val="0042232E"/>
    <w:rsid w:val="00422B67"/>
    <w:rsid w:val="00422E4F"/>
    <w:rsid w:val="00423A7E"/>
    <w:rsid w:val="00424676"/>
    <w:rsid w:val="0042480F"/>
    <w:rsid w:val="00425284"/>
    <w:rsid w:val="0042587D"/>
    <w:rsid w:val="0042605B"/>
    <w:rsid w:val="004265FC"/>
    <w:rsid w:val="004267EC"/>
    <w:rsid w:val="00427D72"/>
    <w:rsid w:val="004303EC"/>
    <w:rsid w:val="00430873"/>
    <w:rsid w:val="004313BA"/>
    <w:rsid w:val="00431CA7"/>
    <w:rsid w:val="00431DA7"/>
    <w:rsid w:val="00432195"/>
    <w:rsid w:val="00432A5B"/>
    <w:rsid w:val="00432CD8"/>
    <w:rsid w:val="00432E02"/>
    <w:rsid w:val="00432E28"/>
    <w:rsid w:val="00434189"/>
    <w:rsid w:val="00434261"/>
    <w:rsid w:val="004352BC"/>
    <w:rsid w:val="004377CA"/>
    <w:rsid w:val="0044031D"/>
    <w:rsid w:val="004406EA"/>
    <w:rsid w:val="00440F96"/>
    <w:rsid w:val="00441B35"/>
    <w:rsid w:val="004453CD"/>
    <w:rsid w:val="004453FF"/>
    <w:rsid w:val="004459F8"/>
    <w:rsid w:val="00445D3C"/>
    <w:rsid w:val="0044615F"/>
    <w:rsid w:val="00447388"/>
    <w:rsid w:val="00450B0F"/>
    <w:rsid w:val="00450BC3"/>
    <w:rsid w:val="004513A9"/>
    <w:rsid w:val="004519BC"/>
    <w:rsid w:val="004531AB"/>
    <w:rsid w:val="00453362"/>
    <w:rsid w:val="00453819"/>
    <w:rsid w:val="00454AEC"/>
    <w:rsid w:val="00454C68"/>
    <w:rsid w:val="00455824"/>
    <w:rsid w:val="00455F71"/>
    <w:rsid w:val="004562C7"/>
    <w:rsid w:val="00456355"/>
    <w:rsid w:val="0045647B"/>
    <w:rsid w:val="00457227"/>
    <w:rsid w:val="004575B1"/>
    <w:rsid w:val="0046097B"/>
    <w:rsid w:val="00460B08"/>
    <w:rsid w:val="00461604"/>
    <w:rsid w:val="0046180D"/>
    <w:rsid w:val="004620D2"/>
    <w:rsid w:val="004624A5"/>
    <w:rsid w:val="00462ACC"/>
    <w:rsid w:val="004637F8"/>
    <w:rsid w:val="0046417F"/>
    <w:rsid w:val="004643D8"/>
    <w:rsid w:val="00464B47"/>
    <w:rsid w:val="00464F59"/>
    <w:rsid w:val="00465B96"/>
    <w:rsid w:val="00465EBB"/>
    <w:rsid w:val="00466014"/>
    <w:rsid w:val="00466F24"/>
    <w:rsid w:val="004703A0"/>
    <w:rsid w:val="00472107"/>
    <w:rsid w:val="0047220D"/>
    <w:rsid w:val="00472E4B"/>
    <w:rsid w:val="0047355B"/>
    <w:rsid w:val="00473D6F"/>
    <w:rsid w:val="004750FF"/>
    <w:rsid w:val="00475340"/>
    <w:rsid w:val="00475523"/>
    <w:rsid w:val="00475561"/>
    <w:rsid w:val="004765C1"/>
    <w:rsid w:val="00476E94"/>
    <w:rsid w:val="00477799"/>
    <w:rsid w:val="00477EC1"/>
    <w:rsid w:val="00480A29"/>
    <w:rsid w:val="004815BC"/>
    <w:rsid w:val="00481BDD"/>
    <w:rsid w:val="00483855"/>
    <w:rsid w:val="0048443D"/>
    <w:rsid w:val="00486462"/>
    <w:rsid w:val="004879B2"/>
    <w:rsid w:val="00487B2B"/>
    <w:rsid w:val="00487CA2"/>
    <w:rsid w:val="00490834"/>
    <w:rsid w:val="004911E7"/>
    <w:rsid w:val="00491E6B"/>
    <w:rsid w:val="00492362"/>
    <w:rsid w:val="004932A1"/>
    <w:rsid w:val="00493F6D"/>
    <w:rsid w:val="004940ED"/>
    <w:rsid w:val="00494B1F"/>
    <w:rsid w:val="00495E05"/>
    <w:rsid w:val="00496A15"/>
    <w:rsid w:val="004972DF"/>
    <w:rsid w:val="0049744F"/>
    <w:rsid w:val="004A0940"/>
    <w:rsid w:val="004A1180"/>
    <w:rsid w:val="004A2354"/>
    <w:rsid w:val="004A38C5"/>
    <w:rsid w:val="004A4BE7"/>
    <w:rsid w:val="004A6120"/>
    <w:rsid w:val="004A6337"/>
    <w:rsid w:val="004A6714"/>
    <w:rsid w:val="004A6992"/>
    <w:rsid w:val="004A7EDD"/>
    <w:rsid w:val="004B06FA"/>
    <w:rsid w:val="004B2630"/>
    <w:rsid w:val="004B2E88"/>
    <w:rsid w:val="004B327B"/>
    <w:rsid w:val="004B4249"/>
    <w:rsid w:val="004B42A8"/>
    <w:rsid w:val="004B44DA"/>
    <w:rsid w:val="004B4574"/>
    <w:rsid w:val="004B4C92"/>
    <w:rsid w:val="004B515F"/>
    <w:rsid w:val="004B5B33"/>
    <w:rsid w:val="004B654D"/>
    <w:rsid w:val="004C0D49"/>
    <w:rsid w:val="004C12B7"/>
    <w:rsid w:val="004C1600"/>
    <w:rsid w:val="004C3222"/>
    <w:rsid w:val="004C369A"/>
    <w:rsid w:val="004C40D9"/>
    <w:rsid w:val="004C4102"/>
    <w:rsid w:val="004C52A0"/>
    <w:rsid w:val="004C562E"/>
    <w:rsid w:val="004C5DAA"/>
    <w:rsid w:val="004C691C"/>
    <w:rsid w:val="004D05CE"/>
    <w:rsid w:val="004D2009"/>
    <w:rsid w:val="004D203B"/>
    <w:rsid w:val="004D2B97"/>
    <w:rsid w:val="004D450F"/>
    <w:rsid w:val="004D465F"/>
    <w:rsid w:val="004D538B"/>
    <w:rsid w:val="004D6879"/>
    <w:rsid w:val="004D6D48"/>
    <w:rsid w:val="004D762C"/>
    <w:rsid w:val="004D7807"/>
    <w:rsid w:val="004E00F7"/>
    <w:rsid w:val="004E2814"/>
    <w:rsid w:val="004E50C4"/>
    <w:rsid w:val="004E546C"/>
    <w:rsid w:val="004E5509"/>
    <w:rsid w:val="004E619A"/>
    <w:rsid w:val="004E68FF"/>
    <w:rsid w:val="004E74FA"/>
    <w:rsid w:val="004F0067"/>
    <w:rsid w:val="004F0207"/>
    <w:rsid w:val="004F0BF0"/>
    <w:rsid w:val="004F1CB4"/>
    <w:rsid w:val="004F38B0"/>
    <w:rsid w:val="004F47E4"/>
    <w:rsid w:val="004F54A3"/>
    <w:rsid w:val="004F69F6"/>
    <w:rsid w:val="004F6BC1"/>
    <w:rsid w:val="004F6E00"/>
    <w:rsid w:val="004F7709"/>
    <w:rsid w:val="00500B11"/>
    <w:rsid w:val="0050132F"/>
    <w:rsid w:val="00501B49"/>
    <w:rsid w:val="005027B6"/>
    <w:rsid w:val="005027DB"/>
    <w:rsid w:val="005032D2"/>
    <w:rsid w:val="00504442"/>
    <w:rsid w:val="00505A36"/>
    <w:rsid w:val="005067F3"/>
    <w:rsid w:val="00507EA5"/>
    <w:rsid w:val="00507FD7"/>
    <w:rsid w:val="00510001"/>
    <w:rsid w:val="00510237"/>
    <w:rsid w:val="00510878"/>
    <w:rsid w:val="00511391"/>
    <w:rsid w:val="00511BEE"/>
    <w:rsid w:val="00511D71"/>
    <w:rsid w:val="00512C08"/>
    <w:rsid w:val="005156B0"/>
    <w:rsid w:val="00515978"/>
    <w:rsid w:val="00515B9C"/>
    <w:rsid w:val="00516518"/>
    <w:rsid w:val="00516B69"/>
    <w:rsid w:val="005173E7"/>
    <w:rsid w:val="00517910"/>
    <w:rsid w:val="00517E12"/>
    <w:rsid w:val="00520772"/>
    <w:rsid w:val="005224FE"/>
    <w:rsid w:val="0052263F"/>
    <w:rsid w:val="005237B4"/>
    <w:rsid w:val="0052413A"/>
    <w:rsid w:val="00524F85"/>
    <w:rsid w:val="00525492"/>
    <w:rsid w:val="00525C46"/>
    <w:rsid w:val="00526140"/>
    <w:rsid w:val="00526E29"/>
    <w:rsid w:val="00527726"/>
    <w:rsid w:val="00531CF1"/>
    <w:rsid w:val="0053247B"/>
    <w:rsid w:val="005328C1"/>
    <w:rsid w:val="00533612"/>
    <w:rsid w:val="00533D7A"/>
    <w:rsid w:val="005344D6"/>
    <w:rsid w:val="00534F2D"/>
    <w:rsid w:val="0053571C"/>
    <w:rsid w:val="00535D3E"/>
    <w:rsid w:val="00536A50"/>
    <w:rsid w:val="00537393"/>
    <w:rsid w:val="00541848"/>
    <w:rsid w:val="0054391A"/>
    <w:rsid w:val="00544E46"/>
    <w:rsid w:val="005456C8"/>
    <w:rsid w:val="005459A5"/>
    <w:rsid w:val="0054749D"/>
    <w:rsid w:val="00547945"/>
    <w:rsid w:val="0055154A"/>
    <w:rsid w:val="00551816"/>
    <w:rsid w:val="00551ACB"/>
    <w:rsid w:val="00551E19"/>
    <w:rsid w:val="005520F5"/>
    <w:rsid w:val="00554E34"/>
    <w:rsid w:val="0055511F"/>
    <w:rsid w:val="00555FA4"/>
    <w:rsid w:val="00556F27"/>
    <w:rsid w:val="00556F4F"/>
    <w:rsid w:val="005573F4"/>
    <w:rsid w:val="005576C6"/>
    <w:rsid w:val="0056057E"/>
    <w:rsid w:val="005608B2"/>
    <w:rsid w:val="005611D2"/>
    <w:rsid w:val="00561FE2"/>
    <w:rsid w:val="005626C3"/>
    <w:rsid w:val="005637CF"/>
    <w:rsid w:val="005643E6"/>
    <w:rsid w:val="005645F3"/>
    <w:rsid w:val="00564F22"/>
    <w:rsid w:val="0056506F"/>
    <w:rsid w:val="0056680B"/>
    <w:rsid w:val="00566BBB"/>
    <w:rsid w:val="00566FB0"/>
    <w:rsid w:val="005675E7"/>
    <w:rsid w:val="00570CC1"/>
    <w:rsid w:val="00570EE0"/>
    <w:rsid w:val="00572094"/>
    <w:rsid w:val="00574FEA"/>
    <w:rsid w:val="00575866"/>
    <w:rsid w:val="00576281"/>
    <w:rsid w:val="00576842"/>
    <w:rsid w:val="005774DA"/>
    <w:rsid w:val="00580633"/>
    <w:rsid w:val="0058097E"/>
    <w:rsid w:val="0058334A"/>
    <w:rsid w:val="005838E9"/>
    <w:rsid w:val="0058474D"/>
    <w:rsid w:val="0058567C"/>
    <w:rsid w:val="005867A9"/>
    <w:rsid w:val="005876CD"/>
    <w:rsid w:val="00587CC9"/>
    <w:rsid w:val="00590A7D"/>
    <w:rsid w:val="00590B93"/>
    <w:rsid w:val="005915F3"/>
    <w:rsid w:val="00592F69"/>
    <w:rsid w:val="0059365E"/>
    <w:rsid w:val="00594E62"/>
    <w:rsid w:val="005953DF"/>
    <w:rsid w:val="005966E5"/>
    <w:rsid w:val="0059691B"/>
    <w:rsid w:val="00596AE1"/>
    <w:rsid w:val="005972F3"/>
    <w:rsid w:val="00597B60"/>
    <w:rsid w:val="005A0C33"/>
    <w:rsid w:val="005A1981"/>
    <w:rsid w:val="005A31D8"/>
    <w:rsid w:val="005A379E"/>
    <w:rsid w:val="005A3B64"/>
    <w:rsid w:val="005A3DC2"/>
    <w:rsid w:val="005A42F6"/>
    <w:rsid w:val="005A4D80"/>
    <w:rsid w:val="005A5C8B"/>
    <w:rsid w:val="005A62E3"/>
    <w:rsid w:val="005A62EB"/>
    <w:rsid w:val="005A642B"/>
    <w:rsid w:val="005A7626"/>
    <w:rsid w:val="005A7C36"/>
    <w:rsid w:val="005A7EE2"/>
    <w:rsid w:val="005B00E8"/>
    <w:rsid w:val="005B04F9"/>
    <w:rsid w:val="005B05D3"/>
    <w:rsid w:val="005B1CB6"/>
    <w:rsid w:val="005B1D10"/>
    <w:rsid w:val="005B3267"/>
    <w:rsid w:val="005B487B"/>
    <w:rsid w:val="005B48C2"/>
    <w:rsid w:val="005B502B"/>
    <w:rsid w:val="005B67E3"/>
    <w:rsid w:val="005B78A6"/>
    <w:rsid w:val="005B7D5E"/>
    <w:rsid w:val="005C06EE"/>
    <w:rsid w:val="005C43B9"/>
    <w:rsid w:val="005C4532"/>
    <w:rsid w:val="005C55A5"/>
    <w:rsid w:val="005C5E1C"/>
    <w:rsid w:val="005C605A"/>
    <w:rsid w:val="005C7687"/>
    <w:rsid w:val="005D03A6"/>
    <w:rsid w:val="005D07FD"/>
    <w:rsid w:val="005D14B9"/>
    <w:rsid w:val="005D1618"/>
    <w:rsid w:val="005D1833"/>
    <w:rsid w:val="005D2768"/>
    <w:rsid w:val="005D2D7E"/>
    <w:rsid w:val="005D3706"/>
    <w:rsid w:val="005D3E7B"/>
    <w:rsid w:val="005D480A"/>
    <w:rsid w:val="005D507A"/>
    <w:rsid w:val="005D5913"/>
    <w:rsid w:val="005D63AE"/>
    <w:rsid w:val="005D661A"/>
    <w:rsid w:val="005D687A"/>
    <w:rsid w:val="005D6F47"/>
    <w:rsid w:val="005D76C8"/>
    <w:rsid w:val="005E009D"/>
    <w:rsid w:val="005E0586"/>
    <w:rsid w:val="005E0ADB"/>
    <w:rsid w:val="005E185B"/>
    <w:rsid w:val="005E3876"/>
    <w:rsid w:val="005E39EB"/>
    <w:rsid w:val="005E4029"/>
    <w:rsid w:val="005E4A72"/>
    <w:rsid w:val="005E4ED5"/>
    <w:rsid w:val="005E511A"/>
    <w:rsid w:val="005E51CD"/>
    <w:rsid w:val="005E5303"/>
    <w:rsid w:val="005E61ED"/>
    <w:rsid w:val="005E69AA"/>
    <w:rsid w:val="005E6C17"/>
    <w:rsid w:val="005E736D"/>
    <w:rsid w:val="005F04CC"/>
    <w:rsid w:val="005F241F"/>
    <w:rsid w:val="005F2F76"/>
    <w:rsid w:val="005F4541"/>
    <w:rsid w:val="005F4622"/>
    <w:rsid w:val="005F5B46"/>
    <w:rsid w:val="005F6594"/>
    <w:rsid w:val="005F7399"/>
    <w:rsid w:val="005F7678"/>
    <w:rsid w:val="0060093E"/>
    <w:rsid w:val="00600DCD"/>
    <w:rsid w:val="00601242"/>
    <w:rsid w:val="00601868"/>
    <w:rsid w:val="00601A57"/>
    <w:rsid w:val="00602920"/>
    <w:rsid w:val="006030F6"/>
    <w:rsid w:val="0060326B"/>
    <w:rsid w:val="006039DE"/>
    <w:rsid w:val="0060428F"/>
    <w:rsid w:val="006048BD"/>
    <w:rsid w:val="00605366"/>
    <w:rsid w:val="00606F9F"/>
    <w:rsid w:val="00607C6B"/>
    <w:rsid w:val="00611690"/>
    <w:rsid w:val="0061236A"/>
    <w:rsid w:val="00614C88"/>
    <w:rsid w:val="00615209"/>
    <w:rsid w:val="006169A7"/>
    <w:rsid w:val="00616F1E"/>
    <w:rsid w:val="00617753"/>
    <w:rsid w:val="00617D60"/>
    <w:rsid w:val="00620253"/>
    <w:rsid w:val="00620E48"/>
    <w:rsid w:val="00621A10"/>
    <w:rsid w:val="00622A90"/>
    <w:rsid w:val="00623AD3"/>
    <w:rsid w:val="00625104"/>
    <w:rsid w:val="0062636E"/>
    <w:rsid w:val="006268CE"/>
    <w:rsid w:val="00626CAD"/>
    <w:rsid w:val="00627663"/>
    <w:rsid w:val="00627B0F"/>
    <w:rsid w:val="006308B1"/>
    <w:rsid w:val="00631220"/>
    <w:rsid w:val="00633270"/>
    <w:rsid w:val="00634613"/>
    <w:rsid w:val="0063504B"/>
    <w:rsid w:val="00635E36"/>
    <w:rsid w:val="00635F0B"/>
    <w:rsid w:val="00636B85"/>
    <w:rsid w:val="00640184"/>
    <w:rsid w:val="00640560"/>
    <w:rsid w:val="0064168F"/>
    <w:rsid w:val="00641AD2"/>
    <w:rsid w:val="00641ADC"/>
    <w:rsid w:val="00641D06"/>
    <w:rsid w:val="00642481"/>
    <w:rsid w:val="00642890"/>
    <w:rsid w:val="006433C0"/>
    <w:rsid w:val="00643522"/>
    <w:rsid w:val="00643BE7"/>
    <w:rsid w:val="00643DD0"/>
    <w:rsid w:val="00644049"/>
    <w:rsid w:val="006461E0"/>
    <w:rsid w:val="00646F71"/>
    <w:rsid w:val="006502C7"/>
    <w:rsid w:val="006503E5"/>
    <w:rsid w:val="00650736"/>
    <w:rsid w:val="00650853"/>
    <w:rsid w:val="00650F4C"/>
    <w:rsid w:val="0065115C"/>
    <w:rsid w:val="006524C8"/>
    <w:rsid w:val="006524C9"/>
    <w:rsid w:val="00652FF0"/>
    <w:rsid w:val="006536E1"/>
    <w:rsid w:val="00653A8A"/>
    <w:rsid w:val="00653FBC"/>
    <w:rsid w:val="00654526"/>
    <w:rsid w:val="006550D3"/>
    <w:rsid w:val="00655115"/>
    <w:rsid w:val="00655767"/>
    <w:rsid w:val="006611C6"/>
    <w:rsid w:val="006644BE"/>
    <w:rsid w:val="00664BBD"/>
    <w:rsid w:val="0066574B"/>
    <w:rsid w:val="00666035"/>
    <w:rsid w:val="006674A1"/>
    <w:rsid w:val="006706E5"/>
    <w:rsid w:val="0067120B"/>
    <w:rsid w:val="00671C0F"/>
    <w:rsid w:val="00671CCA"/>
    <w:rsid w:val="006737AA"/>
    <w:rsid w:val="00673992"/>
    <w:rsid w:val="00673AE5"/>
    <w:rsid w:val="0067520B"/>
    <w:rsid w:val="00677390"/>
    <w:rsid w:val="0067764F"/>
    <w:rsid w:val="00680184"/>
    <w:rsid w:val="00680485"/>
    <w:rsid w:val="0068079C"/>
    <w:rsid w:val="006815D9"/>
    <w:rsid w:val="00681A0C"/>
    <w:rsid w:val="00681D3C"/>
    <w:rsid w:val="00682BC5"/>
    <w:rsid w:val="00682D06"/>
    <w:rsid w:val="0068361B"/>
    <w:rsid w:val="00683A75"/>
    <w:rsid w:val="006840A4"/>
    <w:rsid w:val="00684604"/>
    <w:rsid w:val="00684D7E"/>
    <w:rsid w:val="00685C02"/>
    <w:rsid w:val="00685F7A"/>
    <w:rsid w:val="00686CA9"/>
    <w:rsid w:val="00692DBE"/>
    <w:rsid w:val="00695494"/>
    <w:rsid w:val="006956F3"/>
    <w:rsid w:val="00695A09"/>
    <w:rsid w:val="00695C78"/>
    <w:rsid w:val="00697193"/>
    <w:rsid w:val="00697839"/>
    <w:rsid w:val="006A1B27"/>
    <w:rsid w:val="006A1D1F"/>
    <w:rsid w:val="006A24B9"/>
    <w:rsid w:val="006A2733"/>
    <w:rsid w:val="006A33A2"/>
    <w:rsid w:val="006A3CBD"/>
    <w:rsid w:val="006A5FB4"/>
    <w:rsid w:val="006A603B"/>
    <w:rsid w:val="006A61DA"/>
    <w:rsid w:val="006A6B74"/>
    <w:rsid w:val="006B0667"/>
    <w:rsid w:val="006B1CDD"/>
    <w:rsid w:val="006B369C"/>
    <w:rsid w:val="006B4A51"/>
    <w:rsid w:val="006B58CE"/>
    <w:rsid w:val="006B5A3B"/>
    <w:rsid w:val="006B6ED9"/>
    <w:rsid w:val="006B7AB1"/>
    <w:rsid w:val="006C09DD"/>
    <w:rsid w:val="006C0B44"/>
    <w:rsid w:val="006C2236"/>
    <w:rsid w:val="006C2462"/>
    <w:rsid w:val="006C2881"/>
    <w:rsid w:val="006C354D"/>
    <w:rsid w:val="006C3DA3"/>
    <w:rsid w:val="006C454F"/>
    <w:rsid w:val="006C490E"/>
    <w:rsid w:val="006C49DD"/>
    <w:rsid w:val="006C4EDA"/>
    <w:rsid w:val="006C5345"/>
    <w:rsid w:val="006C5442"/>
    <w:rsid w:val="006C6004"/>
    <w:rsid w:val="006C73D4"/>
    <w:rsid w:val="006C7995"/>
    <w:rsid w:val="006C7D0D"/>
    <w:rsid w:val="006C7E82"/>
    <w:rsid w:val="006D1492"/>
    <w:rsid w:val="006D342C"/>
    <w:rsid w:val="006D3CCC"/>
    <w:rsid w:val="006D4585"/>
    <w:rsid w:val="006D59AF"/>
    <w:rsid w:val="006D72E2"/>
    <w:rsid w:val="006D7F14"/>
    <w:rsid w:val="006E0151"/>
    <w:rsid w:val="006E1234"/>
    <w:rsid w:val="006E1A30"/>
    <w:rsid w:val="006E1E31"/>
    <w:rsid w:val="006E2F1C"/>
    <w:rsid w:val="006E3075"/>
    <w:rsid w:val="006E3BAC"/>
    <w:rsid w:val="006E3C63"/>
    <w:rsid w:val="006E4500"/>
    <w:rsid w:val="006E471E"/>
    <w:rsid w:val="006E5275"/>
    <w:rsid w:val="006E5EAE"/>
    <w:rsid w:val="006E6459"/>
    <w:rsid w:val="006E71FA"/>
    <w:rsid w:val="006E735E"/>
    <w:rsid w:val="006E79F8"/>
    <w:rsid w:val="006E7B44"/>
    <w:rsid w:val="006F15C8"/>
    <w:rsid w:val="006F19C8"/>
    <w:rsid w:val="006F1DDD"/>
    <w:rsid w:val="006F2E75"/>
    <w:rsid w:val="006F31A0"/>
    <w:rsid w:val="006F4D74"/>
    <w:rsid w:val="006F518B"/>
    <w:rsid w:val="006F578C"/>
    <w:rsid w:val="006F6ED2"/>
    <w:rsid w:val="006F6F1B"/>
    <w:rsid w:val="006F7EC2"/>
    <w:rsid w:val="00700364"/>
    <w:rsid w:val="007006F1"/>
    <w:rsid w:val="007010C9"/>
    <w:rsid w:val="00701738"/>
    <w:rsid w:val="0070196C"/>
    <w:rsid w:val="00701BF6"/>
    <w:rsid w:val="00702AD9"/>
    <w:rsid w:val="00703F69"/>
    <w:rsid w:val="007064B9"/>
    <w:rsid w:val="00706AA9"/>
    <w:rsid w:val="00706CBD"/>
    <w:rsid w:val="00707455"/>
    <w:rsid w:val="00707E43"/>
    <w:rsid w:val="00711838"/>
    <w:rsid w:val="0071254C"/>
    <w:rsid w:val="0071271A"/>
    <w:rsid w:val="007136E5"/>
    <w:rsid w:val="00714216"/>
    <w:rsid w:val="00714223"/>
    <w:rsid w:val="00714672"/>
    <w:rsid w:val="00721A1D"/>
    <w:rsid w:val="0072336B"/>
    <w:rsid w:val="0072474C"/>
    <w:rsid w:val="00725A19"/>
    <w:rsid w:val="00726A44"/>
    <w:rsid w:val="00733B32"/>
    <w:rsid w:val="00736D1D"/>
    <w:rsid w:val="00736FCB"/>
    <w:rsid w:val="007372F8"/>
    <w:rsid w:val="00737492"/>
    <w:rsid w:val="0073780B"/>
    <w:rsid w:val="00737918"/>
    <w:rsid w:val="00737E29"/>
    <w:rsid w:val="007405B6"/>
    <w:rsid w:val="0074256E"/>
    <w:rsid w:val="0074257C"/>
    <w:rsid w:val="007432C5"/>
    <w:rsid w:val="00745DB2"/>
    <w:rsid w:val="00745F45"/>
    <w:rsid w:val="007460F1"/>
    <w:rsid w:val="00746E0F"/>
    <w:rsid w:val="00747DDF"/>
    <w:rsid w:val="007504AD"/>
    <w:rsid w:val="00750E3F"/>
    <w:rsid w:val="00751852"/>
    <w:rsid w:val="00751D2E"/>
    <w:rsid w:val="00752037"/>
    <w:rsid w:val="00752714"/>
    <w:rsid w:val="00752BF7"/>
    <w:rsid w:val="00752EA9"/>
    <w:rsid w:val="00753A2D"/>
    <w:rsid w:val="00753E34"/>
    <w:rsid w:val="00757045"/>
    <w:rsid w:val="0076013A"/>
    <w:rsid w:val="00760FE3"/>
    <w:rsid w:val="00762596"/>
    <w:rsid w:val="00762AB2"/>
    <w:rsid w:val="00765149"/>
    <w:rsid w:val="00765341"/>
    <w:rsid w:val="007654A3"/>
    <w:rsid w:val="00765AD6"/>
    <w:rsid w:val="007660FB"/>
    <w:rsid w:val="00771BBA"/>
    <w:rsid w:val="00771C35"/>
    <w:rsid w:val="0077372B"/>
    <w:rsid w:val="007738CB"/>
    <w:rsid w:val="00773BDF"/>
    <w:rsid w:val="00773EEA"/>
    <w:rsid w:val="0077439B"/>
    <w:rsid w:val="00774672"/>
    <w:rsid w:val="0077493A"/>
    <w:rsid w:val="007752D9"/>
    <w:rsid w:val="0077571E"/>
    <w:rsid w:val="0077629D"/>
    <w:rsid w:val="00776DE9"/>
    <w:rsid w:val="00776DEC"/>
    <w:rsid w:val="00780A98"/>
    <w:rsid w:val="0078102D"/>
    <w:rsid w:val="00781AEE"/>
    <w:rsid w:val="00781B97"/>
    <w:rsid w:val="0078345D"/>
    <w:rsid w:val="007842A4"/>
    <w:rsid w:val="0078684A"/>
    <w:rsid w:val="00787B54"/>
    <w:rsid w:val="00790507"/>
    <w:rsid w:val="00790BE7"/>
    <w:rsid w:val="00792211"/>
    <w:rsid w:val="007927BB"/>
    <w:rsid w:val="007928F5"/>
    <w:rsid w:val="00792E86"/>
    <w:rsid w:val="007931EF"/>
    <w:rsid w:val="007941E2"/>
    <w:rsid w:val="00794BE8"/>
    <w:rsid w:val="007957A2"/>
    <w:rsid w:val="00797E3E"/>
    <w:rsid w:val="007A2ED3"/>
    <w:rsid w:val="007A3283"/>
    <w:rsid w:val="007A3745"/>
    <w:rsid w:val="007A4167"/>
    <w:rsid w:val="007A46A2"/>
    <w:rsid w:val="007A4B68"/>
    <w:rsid w:val="007A5035"/>
    <w:rsid w:val="007A6437"/>
    <w:rsid w:val="007A666E"/>
    <w:rsid w:val="007A675F"/>
    <w:rsid w:val="007A68A7"/>
    <w:rsid w:val="007A7976"/>
    <w:rsid w:val="007B00CA"/>
    <w:rsid w:val="007B0450"/>
    <w:rsid w:val="007B0AE1"/>
    <w:rsid w:val="007B1A7E"/>
    <w:rsid w:val="007B2A36"/>
    <w:rsid w:val="007B3091"/>
    <w:rsid w:val="007B33A0"/>
    <w:rsid w:val="007B36AD"/>
    <w:rsid w:val="007B3718"/>
    <w:rsid w:val="007B42C8"/>
    <w:rsid w:val="007B45FB"/>
    <w:rsid w:val="007B478F"/>
    <w:rsid w:val="007B4802"/>
    <w:rsid w:val="007B5150"/>
    <w:rsid w:val="007B5BF2"/>
    <w:rsid w:val="007B65FC"/>
    <w:rsid w:val="007B67A2"/>
    <w:rsid w:val="007C0379"/>
    <w:rsid w:val="007C08B7"/>
    <w:rsid w:val="007C1F9E"/>
    <w:rsid w:val="007C2560"/>
    <w:rsid w:val="007C275E"/>
    <w:rsid w:val="007C2E53"/>
    <w:rsid w:val="007C3296"/>
    <w:rsid w:val="007C3B07"/>
    <w:rsid w:val="007C3E57"/>
    <w:rsid w:val="007C4107"/>
    <w:rsid w:val="007C4F79"/>
    <w:rsid w:val="007C586E"/>
    <w:rsid w:val="007C589D"/>
    <w:rsid w:val="007C70D1"/>
    <w:rsid w:val="007D0F28"/>
    <w:rsid w:val="007D184C"/>
    <w:rsid w:val="007D2DC2"/>
    <w:rsid w:val="007D62CF"/>
    <w:rsid w:val="007D6DEA"/>
    <w:rsid w:val="007E1A3E"/>
    <w:rsid w:val="007E28B2"/>
    <w:rsid w:val="007E2964"/>
    <w:rsid w:val="007E40CF"/>
    <w:rsid w:val="007E4A08"/>
    <w:rsid w:val="007E5CC9"/>
    <w:rsid w:val="007E6707"/>
    <w:rsid w:val="007E676C"/>
    <w:rsid w:val="007E698B"/>
    <w:rsid w:val="007E6D53"/>
    <w:rsid w:val="007F1303"/>
    <w:rsid w:val="007F1474"/>
    <w:rsid w:val="007F1988"/>
    <w:rsid w:val="007F1DF2"/>
    <w:rsid w:val="007F1E0D"/>
    <w:rsid w:val="007F2725"/>
    <w:rsid w:val="007F2903"/>
    <w:rsid w:val="007F294E"/>
    <w:rsid w:val="007F4AAB"/>
    <w:rsid w:val="007F4B4C"/>
    <w:rsid w:val="007F525D"/>
    <w:rsid w:val="007F580A"/>
    <w:rsid w:val="007F5D4F"/>
    <w:rsid w:val="007F69FC"/>
    <w:rsid w:val="00800712"/>
    <w:rsid w:val="00800A97"/>
    <w:rsid w:val="00801156"/>
    <w:rsid w:val="0080165C"/>
    <w:rsid w:val="00801DD5"/>
    <w:rsid w:val="00801F2A"/>
    <w:rsid w:val="008031FD"/>
    <w:rsid w:val="00804E2D"/>
    <w:rsid w:val="00805A08"/>
    <w:rsid w:val="008061A4"/>
    <w:rsid w:val="00806A0F"/>
    <w:rsid w:val="00806A95"/>
    <w:rsid w:val="008116A3"/>
    <w:rsid w:val="0081174B"/>
    <w:rsid w:val="0081218C"/>
    <w:rsid w:val="008121D2"/>
    <w:rsid w:val="00812275"/>
    <w:rsid w:val="00812496"/>
    <w:rsid w:val="0081324F"/>
    <w:rsid w:val="00813A43"/>
    <w:rsid w:val="00815334"/>
    <w:rsid w:val="0082011F"/>
    <w:rsid w:val="008205F7"/>
    <w:rsid w:val="00821188"/>
    <w:rsid w:val="0082152B"/>
    <w:rsid w:val="0082226D"/>
    <w:rsid w:val="0082231C"/>
    <w:rsid w:val="00822B81"/>
    <w:rsid w:val="00822BF5"/>
    <w:rsid w:val="00822DD4"/>
    <w:rsid w:val="0082334A"/>
    <w:rsid w:val="00823C32"/>
    <w:rsid w:val="00824800"/>
    <w:rsid w:val="0082518F"/>
    <w:rsid w:val="0082618C"/>
    <w:rsid w:val="0082619E"/>
    <w:rsid w:val="008262E3"/>
    <w:rsid w:val="0082647F"/>
    <w:rsid w:val="00826A3F"/>
    <w:rsid w:val="00826FCE"/>
    <w:rsid w:val="008278DF"/>
    <w:rsid w:val="00827AA0"/>
    <w:rsid w:val="0083008E"/>
    <w:rsid w:val="008300F8"/>
    <w:rsid w:val="00830145"/>
    <w:rsid w:val="0083062A"/>
    <w:rsid w:val="00830B1B"/>
    <w:rsid w:val="0083114D"/>
    <w:rsid w:val="008313AD"/>
    <w:rsid w:val="008317A8"/>
    <w:rsid w:val="00831E79"/>
    <w:rsid w:val="00832306"/>
    <w:rsid w:val="00832359"/>
    <w:rsid w:val="0083246D"/>
    <w:rsid w:val="00834B78"/>
    <w:rsid w:val="00835035"/>
    <w:rsid w:val="00836620"/>
    <w:rsid w:val="0083745A"/>
    <w:rsid w:val="00837C93"/>
    <w:rsid w:val="00842EC2"/>
    <w:rsid w:val="0084493F"/>
    <w:rsid w:val="00845550"/>
    <w:rsid w:val="008464C3"/>
    <w:rsid w:val="00846E5A"/>
    <w:rsid w:val="00847824"/>
    <w:rsid w:val="00853640"/>
    <w:rsid w:val="00854A92"/>
    <w:rsid w:val="00854E25"/>
    <w:rsid w:val="00855B5C"/>
    <w:rsid w:val="00855C46"/>
    <w:rsid w:val="00856D20"/>
    <w:rsid w:val="00857990"/>
    <w:rsid w:val="00860E6A"/>
    <w:rsid w:val="00861153"/>
    <w:rsid w:val="008614AE"/>
    <w:rsid w:val="008615C8"/>
    <w:rsid w:val="008620A2"/>
    <w:rsid w:val="008620F3"/>
    <w:rsid w:val="00862913"/>
    <w:rsid w:val="00862DB4"/>
    <w:rsid w:val="00865632"/>
    <w:rsid w:val="0086610E"/>
    <w:rsid w:val="00866994"/>
    <w:rsid w:val="0086706D"/>
    <w:rsid w:val="00867E79"/>
    <w:rsid w:val="0087051E"/>
    <w:rsid w:val="00871B9F"/>
    <w:rsid w:val="00871BD7"/>
    <w:rsid w:val="0087313C"/>
    <w:rsid w:val="00873326"/>
    <w:rsid w:val="00873F8F"/>
    <w:rsid w:val="00874761"/>
    <w:rsid w:val="008747CF"/>
    <w:rsid w:val="00874B0E"/>
    <w:rsid w:val="00874F23"/>
    <w:rsid w:val="0088017E"/>
    <w:rsid w:val="00880462"/>
    <w:rsid w:val="008813D9"/>
    <w:rsid w:val="00881DD1"/>
    <w:rsid w:val="00881EE5"/>
    <w:rsid w:val="008821FE"/>
    <w:rsid w:val="00882AD2"/>
    <w:rsid w:val="008830B3"/>
    <w:rsid w:val="0088387F"/>
    <w:rsid w:val="00883EC5"/>
    <w:rsid w:val="00884D6B"/>
    <w:rsid w:val="00886171"/>
    <w:rsid w:val="008865E1"/>
    <w:rsid w:val="00886638"/>
    <w:rsid w:val="00887400"/>
    <w:rsid w:val="00891EB3"/>
    <w:rsid w:val="00893225"/>
    <w:rsid w:val="00893FFB"/>
    <w:rsid w:val="0089440F"/>
    <w:rsid w:val="008959AC"/>
    <w:rsid w:val="00895C90"/>
    <w:rsid w:val="008967BB"/>
    <w:rsid w:val="00897406"/>
    <w:rsid w:val="0089799D"/>
    <w:rsid w:val="008A154C"/>
    <w:rsid w:val="008A1AB7"/>
    <w:rsid w:val="008A1E34"/>
    <w:rsid w:val="008A224A"/>
    <w:rsid w:val="008A4489"/>
    <w:rsid w:val="008A671F"/>
    <w:rsid w:val="008A68D1"/>
    <w:rsid w:val="008A6F90"/>
    <w:rsid w:val="008B11E3"/>
    <w:rsid w:val="008B2531"/>
    <w:rsid w:val="008B570C"/>
    <w:rsid w:val="008B582F"/>
    <w:rsid w:val="008B59E9"/>
    <w:rsid w:val="008B5B3B"/>
    <w:rsid w:val="008B5C1C"/>
    <w:rsid w:val="008B5EE3"/>
    <w:rsid w:val="008B621C"/>
    <w:rsid w:val="008B6F18"/>
    <w:rsid w:val="008B7027"/>
    <w:rsid w:val="008C1931"/>
    <w:rsid w:val="008C2CAD"/>
    <w:rsid w:val="008C3513"/>
    <w:rsid w:val="008C3E88"/>
    <w:rsid w:val="008C4835"/>
    <w:rsid w:val="008C4D5A"/>
    <w:rsid w:val="008C4E6B"/>
    <w:rsid w:val="008C61A6"/>
    <w:rsid w:val="008C7501"/>
    <w:rsid w:val="008C7DC7"/>
    <w:rsid w:val="008D1AA5"/>
    <w:rsid w:val="008D303E"/>
    <w:rsid w:val="008D3134"/>
    <w:rsid w:val="008D3DF3"/>
    <w:rsid w:val="008D4CB2"/>
    <w:rsid w:val="008D56E6"/>
    <w:rsid w:val="008D664D"/>
    <w:rsid w:val="008D6A77"/>
    <w:rsid w:val="008D7BE0"/>
    <w:rsid w:val="008D7BE2"/>
    <w:rsid w:val="008D7DB0"/>
    <w:rsid w:val="008E2834"/>
    <w:rsid w:val="008E2B50"/>
    <w:rsid w:val="008E2EAD"/>
    <w:rsid w:val="008E35AF"/>
    <w:rsid w:val="008E4301"/>
    <w:rsid w:val="008E61DB"/>
    <w:rsid w:val="008E643A"/>
    <w:rsid w:val="008E6817"/>
    <w:rsid w:val="008E6FE3"/>
    <w:rsid w:val="008E736F"/>
    <w:rsid w:val="008E7EB6"/>
    <w:rsid w:val="008F0AA1"/>
    <w:rsid w:val="008F147A"/>
    <w:rsid w:val="008F1767"/>
    <w:rsid w:val="008F2817"/>
    <w:rsid w:val="008F288E"/>
    <w:rsid w:val="008F4D6C"/>
    <w:rsid w:val="008F553B"/>
    <w:rsid w:val="008F57A7"/>
    <w:rsid w:val="008F5D49"/>
    <w:rsid w:val="008F6144"/>
    <w:rsid w:val="008F6A4E"/>
    <w:rsid w:val="008F6FB6"/>
    <w:rsid w:val="00901850"/>
    <w:rsid w:val="00902209"/>
    <w:rsid w:val="009028B4"/>
    <w:rsid w:val="009055D5"/>
    <w:rsid w:val="00906742"/>
    <w:rsid w:val="009107B7"/>
    <w:rsid w:val="009112C1"/>
    <w:rsid w:val="00912B8D"/>
    <w:rsid w:val="00913869"/>
    <w:rsid w:val="009146FF"/>
    <w:rsid w:val="00914CCF"/>
    <w:rsid w:val="00915DE1"/>
    <w:rsid w:val="00917666"/>
    <w:rsid w:val="00917678"/>
    <w:rsid w:val="009177B0"/>
    <w:rsid w:val="0092243D"/>
    <w:rsid w:val="00923A9C"/>
    <w:rsid w:val="0092582E"/>
    <w:rsid w:val="0092695C"/>
    <w:rsid w:val="00927687"/>
    <w:rsid w:val="00927A6B"/>
    <w:rsid w:val="00930C58"/>
    <w:rsid w:val="00930F68"/>
    <w:rsid w:val="009313E1"/>
    <w:rsid w:val="009320CD"/>
    <w:rsid w:val="00932BE0"/>
    <w:rsid w:val="00933D07"/>
    <w:rsid w:val="009341E3"/>
    <w:rsid w:val="009348EE"/>
    <w:rsid w:val="00934EC0"/>
    <w:rsid w:val="00935184"/>
    <w:rsid w:val="00936127"/>
    <w:rsid w:val="009367F8"/>
    <w:rsid w:val="0093751A"/>
    <w:rsid w:val="00937CA9"/>
    <w:rsid w:val="0094045D"/>
    <w:rsid w:val="00940674"/>
    <w:rsid w:val="00940FC2"/>
    <w:rsid w:val="009412CE"/>
    <w:rsid w:val="00941855"/>
    <w:rsid w:val="009427E2"/>
    <w:rsid w:val="009435DB"/>
    <w:rsid w:val="00944E86"/>
    <w:rsid w:val="00946927"/>
    <w:rsid w:val="0094744C"/>
    <w:rsid w:val="00947ED3"/>
    <w:rsid w:val="009507A1"/>
    <w:rsid w:val="00950FDF"/>
    <w:rsid w:val="00951BAB"/>
    <w:rsid w:val="0095213E"/>
    <w:rsid w:val="00952397"/>
    <w:rsid w:val="00954852"/>
    <w:rsid w:val="00954A57"/>
    <w:rsid w:val="00955A90"/>
    <w:rsid w:val="009567A5"/>
    <w:rsid w:val="00956ADE"/>
    <w:rsid w:val="0095705F"/>
    <w:rsid w:val="00960739"/>
    <w:rsid w:val="00961245"/>
    <w:rsid w:val="00961FC5"/>
    <w:rsid w:val="009621C7"/>
    <w:rsid w:val="00964630"/>
    <w:rsid w:val="009657E7"/>
    <w:rsid w:val="009660AE"/>
    <w:rsid w:val="00970DB0"/>
    <w:rsid w:val="0097167E"/>
    <w:rsid w:val="00971A01"/>
    <w:rsid w:val="00971CA4"/>
    <w:rsid w:val="009725D9"/>
    <w:rsid w:val="009739C6"/>
    <w:rsid w:val="0097403D"/>
    <w:rsid w:val="00974478"/>
    <w:rsid w:val="0097484B"/>
    <w:rsid w:val="00975483"/>
    <w:rsid w:val="009765DC"/>
    <w:rsid w:val="00976BCB"/>
    <w:rsid w:val="00977B69"/>
    <w:rsid w:val="00980E20"/>
    <w:rsid w:val="009815EA"/>
    <w:rsid w:val="00983E24"/>
    <w:rsid w:val="0098422F"/>
    <w:rsid w:val="00984259"/>
    <w:rsid w:val="00985F6D"/>
    <w:rsid w:val="009867D8"/>
    <w:rsid w:val="00986821"/>
    <w:rsid w:val="00987251"/>
    <w:rsid w:val="0099136E"/>
    <w:rsid w:val="009945FB"/>
    <w:rsid w:val="00994D5D"/>
    <w:rsid w:val="009956C4"/>
    <w:rsid w:val="00995760"/>
    <w:rsid w:val="00995D8D"/>
    <w:rsid w:val="00995F55"/>
    <w:rsid w:val="00996F81"/>
    <w:rsid w:val="00997181"/>
    <w:rsid w:val="009A0700"/>
    <w:rsid w:val="009A0FAD"/>
    <w:rsid w:val="009A28EC"/>
    <w:rsid w:val="009A36EE"/>
    <w:rsid w:val="009A3716"/>
    <w:rsid w:val="009A43AC"/>
    <w:rsid w:val="009A4590"/>
    <w:rsid w:val="009A5896"/>
    <w:rsid w:val="009A63F7"/>
    <w:rsid w:val="009A67C8"/>
    <w:rsid w:val="009A7377"/>
    <w:rsid w:val="009B03FC"/>
    <w:rsid w:val="009B0962"/>
    <w:rsid w:val="009B1AD4"/>
    <w:rsid w:val="009B20AC"/>
    <w:rsid w:val="009B22DF"/>
    <w:rsid w:val="009B7186"/>
    <w:rsid w:val="009B7C83"/>
    <w:rsid w:val="009C0319"/>
    <w:rsid w:val="009C1D40"/>
    <w:rsid w:val="009C2360"/>
    <w:rsid w:val="009C3843"/>
    <w:rsid w:val="009C48DA"/>
    <w:rsid w:val="009C6184"/>
    <w:rsid w:val="009C65A0"/>
    <w:rsid w:val="009C7FDC"/>
    <w:rsid w:val="009D1680"/>
    <w:rsid w:val="009D22CF"/>
    <w:rsid w:val="009D3F99"/>
    <w:rsid w:val="009D422E"/>
    <w:rsid w:val="009D6298"/>
    <w:rsid w:val="009D649B"/>
    <w:rsid w:val="009D6F78"/>
    <w:rsid w:val="009D723C"/>
    <w:rsid w:val="009D7B8B"/>
    <w:rsid w:val="009D7D7C"/>
    <w:rsid w:val="009E0278"/>
    <w:rsid w:val="009E0ED8"/>
    <w:rsid w:val="009E1724"/>
    <w:rsid w:val="009E2770"/>
    <w:rsid w:val="009E3E33"/>
    <w:rsid w:val="009E4843"/>
    <w:rsid w:val="009E52E0"/>
    <w:rsid w:val="009E5C79"/>
    <w:rsid w:val="009E667F"/>
    <w:rsid w:val="009E744D"/>
    <w:rsid w:val="009E75B4"/>
    <w:rsid w:val="009F03E0"/>
    <w:rsid w:val="009F0A6C"/>
    <w:rsid w:val="009F158A"/>
    <w:rsid w:val="009F1E48"/>
    <w:rsid w:val="009F25BD"/>
    <w:rsid w:val="009F674A"/>
    <w:rsid w:val="00A0095F"/>
    <w:rsid w:val="00A0104B"/>
    <w:rsid w:val="00A01DC3"/>
    <w:rsid w:val="00A036DC"/>
    <w:rsid w:val="00A045F7"/>
    <w:rsid w:val="00A04733"/>
    <w:rsid w:val="00A04928"/>
    <w:rsid w:val="00A05308"/>
    <w:rsid w:val="00A05397"/>
    <w:rsid w:val="00A07850"/>
    <w:rsid w:val="00A1024A"/>
    <w:rsid w:val="00A10792"/>
    <w:rsid w:val="00A10CDB"/>
    <w:rsid w:val="00A10D00"/>
    <w:rsid w:val="00A10F00"/>
    <w:rsid w:val="00A10FAF"/>
    <w:rsid w:val="00A1105D"/>
    <w:rsid w:val="00A11548"/>
    <w:rsid w:val="00A1445F"/>
    <w:rsid w:val="00A171DA"/>
    <w:rsid w:val="00A1750F"/>
    <w:rsid w:val="00A1774A"/>
    <w:rsid w:val="00A17EDE"/>
    <w:rsid w:val="00A20DE5"/>
    <w:rsid w:val="00A210A3"/>
    <w:rsid w:val="00A214E4"/>
    <w:rsid w:val="00A22061"/>
    <w:rsid w:val="00A226DC"/>
    <w:rsid w:val="00A23448"/>
    <w:rsid w:val="00A235AA"/>
    <w:rsid w:val="00A23B44"/>
    <w:rsid w:val="00A24365"/>
    <w:rsid w:val="00A24BF5"/>
    <w:rsid w:val="00A25C77"/>
    <w:rsid w:val="00A25E69"/>
    <w:rsid w:val="00A2675B"/>
    <w:rsid w:val="00A26790"/>
    <w:rsid w:val="00A267A0"/>
    <w:rsid w:val="00A26B7D"/>
    <w:rsid w:val="00A26F1D"/>
    <w:rsid w:val="00A30D8D"/>
    <w:rsid w:val="00A31A77"/>
    <w:rsid w:val="00A3300E"/>
    <w:rsid w:val="00A33EB2"/>
    <w:rsid w:val="00A35017"/>
    <w:rsid w:val="00A353F9"/>
    <w:rsid w:val="00A355AB"/>
    <w:rsid w:val="00A35B99"/>
    <w:rsid w:val="00A36670"/>
    <w:rsid w:val="00A36683"/>
    <w:rsid w:val="00A3669A"/>
    <w:rsid w:val="00A36CE8"/>
    <w:rsid w:val="00A37078"/>
    <w:rsid w:val="00A40E24"/>
    <w:rsid w:val="00A4122A"/>
    <w:rsid w:val="00A413B4"/>
    <w:rsid w:val="00A432BD"/>
    <w:rsid w:val="00A43371"/>
    <w:rsid w:val="00A455AE"/>
    <w:rsid w:val="00A4637C"/>
    <w:rsid w:val="00A464C0"/>
    <w:rsid w:val="00A46B2B"/>
    <w:rsid w:val="00A4776B"/>
    <w:rsid w:val="00A47CEA"/>
    <w:rsid w:val="00A50348"/>
    <w:rsid w:val="00A50443"/>
    <w:rsid w:val="00A516A8"/>
    <w:rsid w:val="00A51A50"/>
    <w:rsid w:val="00A51B06"/>
    <w:rsid w:val="00A53194"/>
    <w:rsid w:val="00A53305"/>
    <w:rsid w:val="00A53D85"/>
    <w:rsid w:val="00A54ABA"/>
    <w:rsid w:val="00A55011"/>
    <w:rsid w:val="00A5641D"/>
    <w:rsid w:val="00A569E9"/>
    <w:rsid w:val="00A56F82"/>
    <w:rsid w:val="00A57435"/>
    <w:rsid w:val="00A622EF"/>
    <w:rsid w:val="00A63027"/>
    <w:rsid w:val="00A63A1B"/>
    <w:rsid w:val="00A6465F"/>
    <w:rsid w:val="00A6506F"/>
    <w:rsid w:val="00A65489"/>
    <w:rsid w:val="00A6571D"/>
    <w:rsid w:val="00A6784A"/>
    <w:rsid w:val="00A7346F"/>
    <w:rsid w:val="00A737C6"/>
    <w:rsid w:val="00A755A5"/>
    <w:rsid w:val="00A769E9"/>
    <w:rsid w:val="00A770AA"/>
    <w:rsid w:val="00A772F9"/>
    <w:rsid w:val="00A773FC"/>
    <w:rsid w:val="00A80B6A"/>
    <w:rsid w:val="00A80D65"/>
    <w:rsid w:val="00A81897"/>
    <w:rsid w:val="00A839AE"/>
    <w:rsid w:val="00A84B18"/>
    <w:rsid w:val="00A8507C"/>
    <w:rsid w:val="00A86363"/>
    <w:rsid w:val="00A87190"/>
    <w:rsid w:val="00A9008D"/>
    <w:rsid w:val="00A902B4"/>
    <w:rsid w:val="00A905EB"/>
    <w:rsid w:val="00A906E2"/>
    <w:rsid w:val="00A917EE"/>
    <w:rsid w:val="00A92587"/>
    <w:rsid w:val="00A9271E"/>
    <w:rsid w:val="00A92EC2"/>
    <w:rsid w:val="00A93083"/>
    <w:rsid w:val="00A93F7F"/>
    <w:rsid w:val="00A945E1"/>
    <w:rsid w:val="00A94F32"/>
    <w:rsid w:val="00A95545"/>
    <w:rsid w:val="00A958AB"/>
    <w:rsid w:val="00A963EE"/>
    <w:rsid w:val="00A967F6"/>
    <w:rsid w:val="00A97048"/>
    <w:rsid w:val="00AA08A4"/>
    <w:rsid w:val="00AA0D44"/>
    <w:rsid w:val="00AA2458"/>
    <w:rsid w:val="00AA2E22"/>
    <w:rsid w:val="00AA45AF"/>
    <w:rsid w:val="00AA47C1"/>
    <w:rsid w:val="00AA492E"/>
    <w:rsid w:val="00AA50C6"/>
    <w:rsid w:val="00AA5574"/>
    <w:rsid w:val="00AB01B5"/>
    <w:rsid w:val="00AB17FE"/>
    <w:rsid w:val="00AB2E88"/>
    <w:rsid w:val="00AB30A4"/>
    <w:rsid w:val="00AB441E"/>
    <w:rsid w:val="00AB52E1"/>
    <w:rsid w:val="00AB53F8"/>
    <w:rsid w:val="00AB6B51"/>
    <w:rsid w:val="00AB715F"/>
    <w:rsid w:val="00AB7391"/>
    <w:rsid w:val="00AB77EB"/>
    <w:rsid w:val="00AB7F5F"/>
    <w:rsid w:val="00AC057B"/>
    <w:rsid w:val="00AC0D3C"/>
    <w:rsid w:val="00AC0E41"/>
    <w:rsid w:val="00AC132C"/>
    <w:rsid w:val="00AC1768"/>
    <w:rsid w:val="00AC47D7"/>
    <w:rsid w:val="00AC517B"/>
    <w:rsid w:val="00AC5AC0"/>
    <w:rsid w:val="00AC5BF1"/>
    <w:rsid w:val="00AC648F"/>
    <w:rsid w:val="00AC64ED"/>
    <w:rsid w:val="00AC6522"/>
    <w:rsid w:val="00AC6BED"/>
    <w:rsid w:val="00AC6DC6"/>
    <w:rsid w:val="00AC75FA"/>
    <w:rsid w:val="00AC7842"/>
    <w:rsid w:val="00AD028A"/>
    <w:rsid w:val="00AD0495"/>
    <w:rsid w:val="00AD179B"/>
    <w:rsid w:val="00AD1F49"/>
    <w:rsid w:val="00AD4979"/>
    <w:rsid w:val="00AD4FE3"/>
    <w:rsid w:val="00AD53CF"/>
    <w:rsid w:val="00AD5F7C"/>
    <w:rsid w:val="00AD702E"/>
    <w:rsid w:val="00AD75F5"/>
    <w:rsid w:val="00AD7C02"/>
    <w:rsid w:val="00AE17B3"/>
    <w:rsid w:val="00AE1F4F"/>
    <w:rsid w:val="00AE28A3"/>
    <w:rsid w:val="00AE2F52"/>
    <w:rsid w:val="00AE3118"/>
    <w:rsid w:val="00AE3A08"/>
    <w:rsid w:val="00AE49D8"/>
    <w:rsid w:val="00AE5D8E"/>
    <w:rsid w:val="00AE623E"/>
    <w:rsid w:val="00AE682C"/>
    <w:rsid w:val="00AE6F46"/>
    <w:rsid w:val="00AE70AA"/>
    <w:rsid w:val="00AF0668"/>
    <w:rsid w:val="00AF06BA"/>
    <w:rsid w:val="00AF0E40"/>
    <w:rsid w:val="00AF132D"/>
    <w:rsid w:val="00AF1711"/>
    <w:rsid w:val="00AF4448"/>
    <w:rsid w:val="00AF4E11"/>
    <w:rsid w:val="00AF5310"/>
    <w:rsid w:val="00AF5A32"/>
    <w:rsid w:val="00AF5F0D"/>
    <w:rsid w:val="00AF66AA"/>
    <w:rsid w:val="00AF703C"/>
    <w:rsid w:val="00AF76B8"/>
    <w:rsid w:val="00AF7F09"/>
    <w:rsid w:val="00B0004D"/>
    <w:rsid w:val="00B007B5"/>
    <w:rsid w:val="00B01326"/>
    <w:rsid w:val="00B01824"/>
    <w:rsid w:val="00B019B0"/>
    <w:rsid w:val="00B01D74"/>
    <w:rsid w:val="00B025C4"/>
    <w:rsid w:val="00B027FD"/>
    <w:rsid w:val="00B0386B"/>
    <w:rsid w:val="00B039B2"/>
    <w:rsid w:val="00B03C8B"/>
    <w:rsid w:val="00B044FE"/>
    <w:rsid w:val="00B04AB1"/>
    <w:rsid w:val="00B05123"/>
    <w:rsid w:val="00B05372"/>
    <w:rsid w:val="00B05691"/>
    <w:rsid w:val="00B07A23"/>
    <w:rsid w:val="00B07F51"/>
    <w:rsid w:val="00B10E7C"/>
    <w:rsid w:val="00B11814"/>
    <w:rsid w:val="00B1224A"/>
    <w:rsid w:val="00B12A38"/>
    <w:rsid w:val="00B12CE9"/>
    <w:rsid w:val="00B137F6"/>
    <w:rsid w:val="00B14933"/>
    <w:rsid w:val="00B1496A"/>
    <w:rsid w:val="00B15C96"/>
    <w:rsid w:val="00B16403"/>
    <w:rsid w:val="00B16A08"/>
    <w:rsid w:val="00B16A27"/>
    <w:rsid w:val="00B17055"/>
    <w:rsid w:val="00B17877"/>
    <w:rsid w:val="00B17CA8"/>
    <w:rsid w:val="00B212F7"/>
    <w:rsid w:val="00B218E4"/>
    <w:rsid w:val="00B21F00"/>
    <w:rsid w:val="00B228B8"/>
    <w:rsid w:val="00B248D2"/>
    <w:rsid w:val="00B24F03"/>
    <w:rsid w:val="00B25F8F"/>
    <w:rsid w:val="00B26193"/>
    <w:rsid w:val="00B26FB7"/>
    <w:rsid w:val="00B27421"/>
    <w:rsid w:val="00B27C96"/>
    <w:rsid w:val="00B305A0"/>
    <w:rsid w:val="00B30EEE"/>
    <w:rsid w:val="00B312F1"/>
    <w:rsid w:val="00B31F99"/>
    <w:rsid w:val="00B329DD"/>
    <w:rsid w:val="00B32B35"/>
    <w:rsid w:val="00B32D68"/>
    <w:rsid w:val="00B33327"/>
    <w:rsid w:val="00B34532"/>
    <w:rsid w:val="00B34E1C"/>
    <w:rsid w:val="00B34FAE"/>
    <w:rsid w:val="00B35F95"/>
    <w:rsid w:val="00B367A3"/>
    <w:rsid w:val="00B40657"/>
    <w:rsid w:val="00B4155C"/>
    <w:rsid w:val="00B4171F"/>
    <w:rsid w:val="00B41800"/>
    <w:rsid w:val="00B41D62"/>
    <w:rsid w:val="00B420B9"/>
    <w:rsid w:val="00B4331D"/>
    <w:rsid w:val="00B43A2B"/>
    <w:rsid w:val="00B4446D"/>
    <w:rsid w:val="00B45FFF"/>
    <w:rsid w:val="00B46A73"/>
    <w:rsid w:val="00B5087E"/>
    <w:rsid w:val="00B51C3B"/>
    <w:rsid w:val="00B51C53"/>
    <w:rsid w:val="00B52548"/>
    <w:rsid w:val="00B5298F"/>
    <w:rsid w:val="00B531FC"/>
    <w:rsid w:val="00B54D8C"/>
    <w:rsid w:val="00B557F7"/>
    <w:rsid w:val="00B56BE9"/>
    <w:rsid w:val="00B5703C"/>
    <w:rsid w:val="00B573B8"/>
    <w:rsid w:val="00B57838"/>
    <w:rsid w:val="00B578C3"/>
    <w:rsid w:val="00B60282"/>
    <w:rsid w:val="00B61583"/>
    <w:rsid w:val="00B61694"/>
    <w:rsid w:val="00B624E4"/>
    <w:rsid w:val="00B62543"/>
    <w:rsid w:val="00B625F0"/>
    <w:rsid w:val="00B62D9A"/>
    <w:rsid w:val="00B62F2A"/>
    <w:rsid w:val="00B63CCD"/>
    <w:rsid w:val="00B645C3"/>
    <w:rsid w:val="00B648B7"/>
    <w:rsid w:val="00B65DEA"/>
    <w:rsid w:val="00B6650A"/>
    <w:rsid w:val="00B6675A"/>
    <w:rsid w:val="00B670C7"/>
    <w:rsid w:val="00B6727F"/>
    <w:rsid w:val="00B6767B"/>
    <w:rsid w:val="00B7041C"/>
    <w:rsid w:val="00B70BAE"/>
    <w:rsid w:val="00B71667"/>
    <w:rsid w:val="00B716BD"/>
    <w:rsid w:val="00B722B3"/>
    <w:rsid w:val="00B726E0"/>
    <w:rsid w:val="00B72934"/>
    <w:rsid w:val="00B74C10"/>
    <w:rsid w:val="00B76310"/>
    <w:rsid w:val="00B765B7"/>
    <w:rsid w:val="00B76B9B"/>
    <w:rsid w:val="00B76D7C"/>
    <w:rsid w:val="00B77C01"/>
    <w:rsid w:val="00B80198"/>
    <w:rsid w:val="00B8087D"/>
    <w:rsid w:val="00B814AC"/>
    <w:rsid w:val="00B81F9F"/>
    <w:rsid w:val="00B83FCE"/>
    <w:rsid w:val="00B85BE5"/>
    <w:rsid w:val="00B861B5"/>
    <w:rsid w:val="00B86352"/>
    <w:rsid w:val="00B8646C"/>
    <w:rsid w:val="00B87E1E"/>
    <w:rsid w:val="00B92186"/>
    <w:rsid w:val="00B93110"/>
    <w:rsid w:val="00B94033"/>
    <w:rsid w:val="00B94F58"/>
    <w:rsid w:val="00B95639"/>
    <w:rsid w:val="00B956F7"/>
    <w:rsid w:val="00B96EC0"/>
    <w:rsid w:val="00B97F74"/>
    <w:rsid w:val="00BA1111"/>
    <w:rsid w:val="00BA2542"/>
    <w:rsid w:val="00BA2A87"/>
    <w:rsid w:val="00BA3E7E"/>
    <w:rsid w:val="00BA4760"/>
    <w:rsid w:val="00BA517B"/>
    <w:rsid w:val="00BA5343"/>
    <w:rsid w:val="00BA703D"/>
    <w:rsid w:val="00BA752E"/>
    <w:rsid w:val="00BA7565"/>
    <w:rsid w:val="00BB2E06"/>
    <w:rsid w:val="00BB3080"/>
    <w:rsid w:val="00BB4210"/>
    <w:rsid w:val="00BB4968"/>
    <w:rsid w:val="00BB6078"/>
    <w:rsid w:val="00BB6D8C"/>
    <w:rsid w:val="00BB791D"/>
    <w:rsid w:val="00BB7C5A"/>
    <w:rsid w:val="00BC0CE8"/>
    <w:rsid w:val="00BC14B3"/>
    <w:rsid w:val="00BC15D7"/>
    <w:rsid w:val="00BC1886"/>
    <w:rsid w:val="00BC1CE6"/>
    <w:rsid w:val="00BC32DF"/>
    <w:rsid w:val="00BC338D"/>
    <w:rsid w:val="00BC3696"/>
    <w:rsid w:val="00BC3FF0"/>
    <w:rsid w:val="00BC5438"/>
    <w:rsid w:val="00BC57EC"/>
    <w:rsid w:val="00BC5B33"/>
    <w:rsid w:val="00BC6991"/>
    <w:rsid w:val="00BC6D80"/>
    <w:rsid w:val="00BD05BD"/>
    <w:rsid w:val="00BD0714"/>
    <w:rsid w:val="00BD0FD3"/>
    <w:rsid w:val="00BD103F"/>
    <w:rsid w:val="00BD1804"/>
    <w:rsid w:val="00BD1CEF"/>
    <w:rsid w:val="00BD2A2D"/>
    <w:rsid w:val="00BD451E"/>
    <w:rsid w:val="00BD4B18"/>
    <w:rsid w:val="00BD5E17"/>
    <w:rsid w:val="00BD67DC"/>
    <w:rsid w:val="00BD6A22"/>
    <w:rsid w:val="00BD7768"/>
    <w:rsid w:val="00BD7F25"/>
    <w:rsid w:val="00BE0035"/>
    <w:rsid w:val="00BE08D8"/>
    <w:rsid w:val="00BE224D"/>
    <w:rsid w:val="00BE33F0"/>
    <w:rsid w:val="00BE486F"/>
    <w:rsid w:val="00BE4B94"/>
    <w:rsid w:val="00BE4DE4"/>
    <w:rsid w:val="00BE5DBB"/>
    <w:rsid w:val="00BE69EE"/>
    <w:rsid w:val="00BE791E"/>
    <w:rsid w:val="00BF03EC"/>
    <w:rsid w:val="00BF051D"/>
    <w:rsid w:val="00BF0A4D"/>
    <w:rsid w:val="00BF1F12"/>
    <w:rsid w:val="00BF24DC"/>
    <w:rsid w:val="00BF2588"/>
    <w:rsid w:val="00BF4250"/>
    <w:rsid w:val="00BF42C9"/>
    <w:rsid w:val="00BF508F"/>
    <w:rsid w:val="00BF5756"/>
    <w:rsid w:val="00BF57DC"/>
    <w:rsid w:val="00BF5CBB"/>
    <w:rsid w:val="00C00556"/>
    <w:rsid w:val="00C01135"/>
    <w:rsid w:val="00C01CB8"/>
    <w:rsid w:val="00C021DE"/>
    <w:rsid w:val="00C03070"/>
    <w:rsid w:val="00C035AE"/>
    <w:rsid w:val="00C04029"/>
    <w:rsid w:val="00C04474"/>
    <w:rsid w:val="00C04C1C"/>
    <w:rsid w:val="00C0529F"/>
    <w:rsid w:val="00C0560F"/>
    <w:rsid w:val="00C072FE"/>
    <w:rsid w:val="00C0734B"/>
    <w:rsid w:val="00C07BB7"/>
    <w:rsid w:val="00C07F4A"/>
    <w:rsid w:val="00C10F47"/>
    <w:rsid w:val="00C1224F"/>
    <w:rsid w:val="00C13937"/>
    <w:rsid w:val="00C160B4"/>
    <w:rsid w:val="00C16CE3"/>
    <w:rsid w:val="00C17448"/>
    <w:rsid w:val="00C174CD"/>
    <w:rsid w:val="00C20616"/>
    <w:rsid w:val="00C208D6"/>
    <w:rsid w:val="00C214F5"/>
    <w:rsid w:val="00C21D68"/>
    <w:rsid w:val="00C23A5E"/>
    <w:rsid w:val="00C240FA"/>
    <w:rsid w:val="00C25025"/>
    <w:rsid w:val="00C25707"/>
    <w:rsid w:val="00C26785"/>
    <w:rsid w:val="00C26B6E"/>
    <w:rsid w:val="00C26C89"/>
    <w:rsid w:val="00C26D27"/>
    <w:rsid w:val="00C2741E"/>
    <w:rsid w:val="00C27583"/>
    <w:rsid w:val="00C27978"/>
    <w:rsid w:val="00C301E5"/>
    <w:rsid w:val="00C306F7"/>
    <w:rsid w:val="00C30AF1"/>
    <w:rsid w:val="00C31061"/>
    <w:rsid w:val="00C32334"/>
    <w:rsid w:val="00C33312"/>
    <w:rsid w:val="00C345D6"/>
    <w:rsid w:val="00C3580A"/>
    <w:rsid w:val="00C35AC2"/>
    <w:rsid w:val="00C35DA3"/>
    <w:rsid w:val="00C403B8"/>
    <w:rsid w:val="00C41368"/>
    <w:rsid w:val="00C41CBC"/>
    <w:rsid w:val="00C41EC8"/>
    <w:rsid w:val="00C41FD7"/>
    <w:rsid w:val="00C43831"/>
    <w:rsid w:val="00C43919"/>
    <w:rsid w:val="00C43FA8"/>
    <w:rsid w:val="00C45FEF"/>
    <w:rsid w:val="00C47ADD"/>
    <w:rsid w:val="00C47D6D"/>
    <w:rsid w:val="00C47E6C"/>
    <w:rsid w:val="00C50098"/>
    <w:rsid w:val="00C50DCD"/>
    <w:rsid w:val="00C50FFB"/>
    <w:rsid w:val="00C51874"/>
    <w:rsid w:val="00C5223F"/>
    <w:rsid w:val="00C52BE3"/>
    <w:rsid w:val="00C52FCC"/>
    <w:rsid w:val="00C549DD"/>
    <w:rsid w:val="00C55C4D"/>
    <w:rsid w:val="00C56BB5"/>
    <w:rsid w:val="00C5701C"/>
    <w:rsid w:val="00C57541"/>
    <w:rsid w:val="00C61204"/>
    <w:rsid w:val="00C61550"/>
    <w:rsid w:val="00C61E50"/>
    <w:rsid w:val="00C630A2"/>
    <w:rsid w:val="00C6328E"/>
    <w:rsid w:val="00C6344C"/>
    <w:rsid w:val="00C63866"/>
    <w:rsid w:val="00C63E91"/>
    <w:rsid w:val="00C640AD"/>
    <w:rsid w:val="00C65844"/>
    <w:rsid w:val="00C6628C"/>
    <w:rsid w:val="00C665F9"/>
    <w:rsid w:val="00C66629"/>
    <w:rsid w:val="00C66C56"/>
    <w:rsid w:val="00C70A8A"/>
    <w:rsid w:val="00C70EAD"/>
    <w:rsid w:val="00C71885"/>
    <w:rsid w:val="00C720BF"/>
    <w:rsid w:val="00C72658"/>
    <w:rsid w:val="00C72D8F"/>
    <w:rsid w:val="00C72F3A"/>
    <w:rsid w:val="00C735EF"/>
    <w:rsid w:val="00C74116"/>
    <w:rsid w:val="00C742F5"/>
    <w:rsid w:val="00C75DA2"/>
    <w:rsid w:val="00C75FAF"/>
    <w:rsid w:val="00C7699C"/>
    <w:rsid w:val="00C77BAB"/>
    <w:rsid w:val="00C77DE2"/>
    <w:rsid w:val="00C80772"/>
    <w:rsid w:val="00C824F9"/>
    <w:rsid w:val="00C82712"/>
    <w:rsid w:val="00C83684"/>
    <w:rsid w:val="00C841E8"/>
    <w:rsid w:val="00C841F5"/>
    <w:rsid w:val="00C850C1"/>
    <w:rsid w:val="00C853FF"/>
    <w:rsid w:val="00C8557C"/>
    <w:rsid w:val="00C85F52"/>
    <w:rsid w:val="00C86890"/>
    <w:rsid w:val="00C871B3"/>
    <w:rsid w:val="00C87852"/>
    <w:rsid w:val="00C9007E"/>
    <w:rsid w:val="00C906EF"/>
    <w:rsid w:val="00C90ED9"/>
    <w:rsid w:val="00C9125C"/>
    <w:rsid w:val="00C917B5"/>
    <w:rsid w:val="00C9192C"/>
    <w:rsid w:val="00C92467"/>
    <w:rsid w:val="00C92951"/>
    <w:rsid w:val="00C92BC9"/>
    <w:rsid w:val="00C93545"/>
    <w:rsid w:val="00C93666"/>
    <w:rsid w:val="00C944C5"/>
    <w:rsid w:val="00C94B98"/>
    <w:rsid w:val="00C94CA2"/>
    <w:rsid w:val="00C95ED2"/>
    <w:rsid w:val="00C96336"/>
    <w:rsid w:val="00C964F4"/>
    <w:rsid w:val="00C971FF"/>
    <w:rsid w:val="00C97484"/>
    <w:rsid w:val="00C979B4"/>
    <w:rsid w:val="00CA0BB1"/>
    <w:rsid w:val="00CA16E7"/>
    <w:rsid w:val="00CA241C"/>
    <w:rsid w:val="00CA2A89"/>
    <w:rsid w:val="00CA4332"/>
    <w:rsid w:val="00CA4D17"/>
    <w:rsid w:val="00CA5650"/>
    <w:rsid w:val="00CA56FF"/>
    <w:rsid w:val="00CA58BF"/>
    <w:rsid w:val="00CA5E5C"/>
    <w:rsid w:val="00CA6C6B"/>
    <w:rsid w:val="00CA6F92"/>
    <w:rsid w:val="00CA799A"/>
    <w:rsid w:val="00CB0B2F"/>
    <w:rsid w:val="00CB10B9"/>
    <w:rsid w:val="00CB175A"/>
    <w:rsid w:val="00CB3BB5"/>
    <w:rsid w:val="00CB42D0"/>
    <w:rsid w:val="00CB6B2B"/>
    <w:rsid w:val="00CB6F8D"/>
    <w:rsid w:val="00CC06F3"/>
    <w:rsid w:val="00CC0BCF"/>
    <w:rsid w:val="00CC185C"/>
    <w:rsid w:val="00CC37B3"/>
    <w:rsid w:val="00CC405F"/>
    <w:rsid w:val="00CC4170"/>
    <w:rsid w:val="00CC42EA"/>
    <w:rsid w:val="00CC4504"/>
    <w:rsid w:val="00CC4F99"/>
    <w:rsid w:val="00CC6B6D"/>
    <w:rsid w:val="00CC6DCA"/>
    <w:rsid w:val="00CC7FDE"/>
    <w:rsid w:val="00CD030A"/>
    <w:rsid w:val="00CD07F5"/>
    <w:rsid w:val="00CD0FF3"/>
    <w:rsid w:val="00CD1D61"/>
    <w:rsid w:val="00CD3475"/>
    <w:rsid w:val="00CD3486"/>
    <w:rsid w:val="00CD3526"/>
    <w:rsid w:val="00CD3DA9"/>
    <w:rsid w:val="00CD4D4C"/>
    <w:rsid w:val="00CD52FD"/>
    <w:rsid w:val="00CD7B19"/>
    <w:rsid w:val="00CD7D26"/>
    <w:rsid w:val="00CE013D"/>
    <w:rsid w:val="00CE10C8"/>
    <w:rsid w:val="00CE2A06"/>
    <w:rsid w:val="00CE4CC3"/>
    <w:rsid w:val="00CE54F5"/>
    <w:rsid w:val="00CE5949"/>
    <w:rsid w:val="00CE696D"/>
    <w:rsid w:val="00CE6CF3"/>
    <w:rsid w:val="00CE6EDA"/>
    <w:rsid w:val="00CE73B7"/>
    <w:rsid w:val="00CE76B8"/>
    <w:rsid w:val="00CE770A"/>
    <w:rsid w:val="00CE778E"/>
    <w:rsid w:val="00CE7BCD"/>
    <w:rsid w:val="00CE7D36"/>
    <w:rsid w:val="00CF03BE"/>
    <w:rsid w:val="00CF1FB5"/>
    <w:rsid w:val="00CF373C"/>
    <w:rsid w:val="00CF39F1"/>
    <w:rsid w:val="00CF5CAC"/>
    <w:rsid w:val="00CF6F83"/>
    <w:rsid w:val="00D003A2"/>
    <w:rsid w:val="00D00D7F"/>
    <w:rsid w:val="00D00FEA"/>
    <w:rsid w:val="00D012E9"/>
    <w:rsid w:val="00D01884"/>
    <w:rsid w:val="00D01F27"/>
    <w:rsid w:val="00D04B4D"/>
    <w:rsid w:val="00D04F8A"/>
    <w:rsid w:val="00D05B0E"/>
    <w:rsid w:val="00D05BBE"/>
    <w:rsid w:val="00D05EC8"/>
    <w:rsid w:val="00D0729B"/>
    <w:rsid w:val="00D075BC"/>
    <w:rsid w:val="00D07CA0"/>
    <w:rsid w:val="00D10095"/>
    <w:rsid w:val="00D115FA"/>
    <w:rsid w:val="00D1270B"/>
    <w:rsid w:val="00D12851"/>
    <w:rsid w:val="00D1298F"/>
    <w:rsid w:val="00D12BDD"/>
    <w:rsid w:val="00D1300B"/>
    <w:rsid w:val="00D13588"/>
    <w:rsid w:val="00D13C40"/>
    <w:rsid w:val="00D14A0B"/>
    <w:rsid w:val="00D17C04"/>
    <w:rsid w:val="00D200CF"/>
    <w:rsid w:val="00D2023D"/>
    <w:rsid w:val="00D206FD"/>
    <w:rsid w:val="00D22662"/>
    <w:rsid w:val="00D22B03"/>
    <w:rsid w:val="00D238C6"/>
    <w:rsid w:val="00D24B1E"/>
    <w:rsid w:val="00D24CBE"/>
    <w:rsid w:val="00D25049"/>
    <w:rsid w:val="00D2617F"/>
    <w:rsid w:val="00D2725E"/>
    <w:rsid w:val="00D30ADE"/>
    <w:rsid w:val="00D311F5"/>
    <w:rsid w:val="00D32A14"/>
    <w:rsid w:val="00D35194"/>
    <w:rsid w:val="00D35C6F"/>
    <w:rsid w:val="00D35FE4"/>
    <w:rsid w:val="00D36748"/>
    <w:rsid w:val="00D36FF3"/>
    <w:rsid w:val="00D37E43"/>
    <w:rsid w:val="00D42B8B"/>
    <w:rsid w:val="00D43A2F"/>
    <w:rsid w:val="00D44C25"/>
    <w:rsid w:val="00D458C7"/>
    <w:rsid w:val="00D45F37"/>
    <w:rsid w:val="00D464D7"/>
    <w:rsid w:val="00D46519"/>
    <w:rsid w:val="00D46579"/>
    <w:rsid w:val="00D46D83"/>
    <w:rsid w:val="00D47305"/>
    <w:rsid w:val="00D4767C"/>
    <w:rsid w:val="00D5252B"/>
    <w:rsid w:val="00D531B5"/>
    <w:rsid w:val="00D535B5"/>
    <w:rsid w:val="00D53794"/>
    <w:rsid w:val="00D54663"/>
    <w:rsid w:val="00D557E9"/>
    <w:rsid w:val="00D5618E"/>
    <w:rsid w:val="00D56985"/>
    <w:rsid w:val="00D56E28"/>
    <w:rsid w:val="00D57852"/>
    <w:rsid w:val="00D57EA4"/>
    <w:rsid w:val="00D6056F"/>
    <w:rsid w:val="00D61D0A"/>
    <w:rsid w:val="00D61E1D"/>
    <w:rsid w:val="00D61FB1"/>
    <w:rsid w:val="00D6398D"/>
    <w:rsid w:val="00D63AA8"/>
    <w:rsid w:val="00D6404B"/>
    <w:rsid w:val="00D649B3"/>
    <w:rsid w:val="00D65000"/>
    <w:rsid w:val="00D663AC"/>
    <w:rsid w:val="00D67549"/>
    <w:rsid w:val="00D675FE"/>
    <w:rsid w:val="00D67AE3"/>
    <w:rsid w:val="00D70ADE"/>
    <w:rsid w:val="00D70C23"/>
    <w:rsid w:val="00D70CDC"/>
    <w:rsid w:val="00D72F1D"/>
    <w:rsid w:val="00D740D7"/>
    <w:rsid w:val="00D7615E"/>
    <w:rsid w:val="00D76E60"/>
    <w:rsid w:val="00D777C9"/>
    <w:rsid w:val="00D8041D"/>
    <w:rsid w:val="00D80CC4"/>
    <w:rsid w:val="00D819E7"/>
    <w:rsid w:val="00D82114"/>
    <w:rsid w:val="00D82306"/>
    <w:rsid w:val="00D82ADE"/>
    <w:rsid w:val="00D8436C"/>
    <w:rsid w:val="00D862E2"/>
    <w:rsid w:val="00D86626"/>
    <w:rsid w:val="00D87A4B"/>
    <w:rsid w:val="00D87FCA"/>
    <w:rsid w:val="00D90774"/>
    <w:rsid w:val="00D92747"/>
    <w:rsid w:val="00D938C3"/>
    <w:rsid w:val="00D941C9"/>
    <w:rsid w:val="00D9445B"/>
    <w:rsid w:val="00D9457F"/>
    <w:rsid w:val="00D94B21"/>
    <w:rsid w:val="00D94BAC"/>
    <w:rsid w:val="00D94ECF"/>
    <w:rsid w:val="00D95107"/>
    <w:rsid w:val="00D95D17"/>
    <w:rsid w:val="00D95E82"/>
    <w:rsid w:val="00DA0930"/>
    <w:rsid w:val="00DA0C6E"/>
    <w:rsid w:val="00DA1543"/>
    <w:rsid w:val="00DA25F6"/>
    <w:rsid w:val="00DA3755"/>
    <w:rsid w:val="00DA3F86"/>
    <w:rsid w:val="00DA5451"/>
    <w:rsid w:val="00DA587A"/>
    <w:rsid w:val="00DA6868"/>
    <w:rsid w:val="00DA7F41"/>
    <w:rsid w:val="00DB22B4"/>
    <w:rsid w:val="00DB22E7"/>
    <w:rsid w:val="00DB244A"/>
    <w:rsid w:val="00DB26A4"/>
    <w:rsid w:val="00DB3201"/>
    <w:rsid w:val="00DB3488"/>
    <w:rsid w:val="00DB4674"/>
    <w:rsid w:val="00DB4CB5"/>
    <w:rsid w:val="00DB5CEF"/>
    <w:rsid w:val="00DC00C0"/>
    <w:rsid w:val="00DC0CF3"/>
    <w:rsid w:val="00DC1600"/>
    <w:rsid w:val="00DC176E"/>
    <w:rsid w:val="00DC2EB3"/>
    <w:rsid w:val="00DC3025"/>
    <w:rsid w:val="00DC4B18"/>
    <w:rsid w:val="00DC4F66"/>
    <w:rsid w:val="00DC5B0F"/>
    <w:rsid w:val="00DC6303"/>
    <w:rsid w:val="00DC6C5D"/>
    <w:rsid w:val="00DC7464"/>
    <w:rsid w:val="00DC74B5"/>
    <w:rsid w:val="00DC76D7"/>
    <w:rsid w:val="00DC7D9F"/>
    <w:rsid w:val="00DD1315"/>
    <w:rsid w:val="00DD13A3"/>
    <w:rsid w:val="00DD225F"/>
    <w:rsid w:val="00DD23AC"/>
    <w:rsid w:val="00DD2794"/>
    <w:rsid w:val="00DD48A9"/>
    <w:rsid w:val="00DD48DD"/>
    <w:rsid w:val="00DD577E"/>
    <w:rsid w:val="00DD67D5"/>
    <w:rsid w:val="00DD7032"/>
    <w:rsid w:val="00DD793D"/>
    <w:rsid w:val="00DD7F71"/>
    <w:rsid w:val="00DE02A4"/>
    <w:rsid w:val="00DE1200"/>
    <w:rsid w:val="00DE15BE"/>
    <w:rsid w:val="00DE1D69"/>
    <w:rsid w:val="00DE266B"/>
    <w:rsid w:val="00DE3D20"/>
    <w:rsid w:val="00DE3E1E"/>
    <w:rsid w:val="00DE45B2"/>
    <w:rsid w:val="00DE4FD9"/>
    <w:rsid w:val="00DE5C21"/>
    <w:rsid w:val="00DE7756"/>
    <w:rsid w:val="00DE77BD"/>
    <w:rsid w:val="00DE7E3E"/>
    <w:rsid w:val="00DF0710"/>
    <w:rsid w:val="00DF08DE"/>
    <w:rsid w:val="00DF3CD6"/>
    <w:rsid w:val="00DF45F0"/>
    <w:rsid w:val="00DF4E15"/>
    <w:rsid w:val="00DF5CE4"/>
    <w:rsid w:val="00DF62FB"/>
    <w:rsid w:val="00DF6513"/>
    <w:rsid w:val="00DF652A"/>
    <w:rsid w:val="00E0161C"/>
    <w:rsid w:val="00E020DF"/>
    <w:rsid w:val="00E02EF9"/>
    <w:rsid w:val="00E0358E"/>
    <w:rsid w:val="00E03D1B"/>
    <w:rsid w:val="00E04E99"/>
    <w:rsid w:val="00E06DAB"/>
    <w:rsid w:val="00E0743E"/>
    <w:rsid w:val="00E07476"/>
    <w:rsid w:val="00E07486"/>
    <w:rsid w:val="00E076B0"/>
    <w:rsid w:val="00E122E8"/>
    <w:rsid w:val="00E123F0"/>
    <w:rsid w:val="00E12E1A"/>
    <w:rsid w:val="00E12FAB"/>
    <w:rsid w:val="00E138A2"/>
    <w:rsid w:val="00E14806"/>
    <w:rsid w:val="00E14ABA"/>
    <w:rsid w:val="00E1534F"/>
    <w:rsid w:val="00E156B2"/>
    <w:rsid w:val="00E20609"/>
    <w:rsid w:val="00E20696"/>
    <w:rsid w:val="00E217A8"/>
    <w:rsid w:val="00E23F49"/>
    <w:rsid w:val="00E24328"/>
    <w:rsid w:val="00E24505"/>
    <w:rsid w:val="00E24BF3"/>
    <w:rsid w:val="00E25976"/>
    <w:rsid w:val="00E276D8"/>
    <w:rsid w:val="00E27AA0"/>
    <w:rsid w:val="00E27AC5"/>
    <w:rsid w:val="00E27C55"/>
    <w:rsid w:val="00E30FBF"/>
    <w:rsid w:val="00E31E7B"/>
    <w:rsid w:val="00E3280B"/>
    <w:rsid w:val="00E33FDC"/>
    <w:rsid w:val="00E371F9"/>
    <w:rsid w:val="00E37650"/>
    <w:rsid w:val="00E427AA"/>
    <w:rsid w:val="00E42EFE"/>
    <w:rsid w:val="00E43151"/>
    <w:rsid w:val="00E45F53"/>
    <w:rsid w:val="00E46204"/>
    <w:rsid w:val="00E46D97"/>
    <w:rsid w:val="00E50607"/>
    <w:rsid w:val="00E50FA3"/>
    <w:rsid w:val="00E54BBA"/>
    <w:rsid w:val="00E551BF"/>
    <w:rsid w:val="00E554D5"/>
    <w:rsid w:val="00E55637"/>
    <w:rsid w:val="00E5595E"/>
    <w:rsid w:val="00E56561"/>
    <w:rsid w:val="00E565B5"/>
    <w:rsid w:val="00E571AA"/>
    <w:rsid w:val="00E60035"/>
    <w:rsid w:val="00E6111C"/>
    <w:rsid w:val="00E61C8A"/>
    <w:rsid w:val="00E61FBF"/>
    <w:rsid w:val="00E622B0"/>
    <w:rsid w:val="00E62E01"/>
    <w:rsid w:val="00E62ED5"/>
    <w:rsid w:val="00E642DF"/>
    <w:rsid w:val="00E657FA"/>
    <w:rsid w:val="00E65E80"/>
    <w:rsid w:val="00E665C3"/>
    <w:rsid w:val="00E67866"/>
    <w:rsid w:val="00E67D74"/>
    <w:rsid w:val="00E7074E"/>
    <w:rsid w:val="00E7090F"/>
    <w:rsid w:val="00E70FEE"/>
    <w:rsid w:val="00E71A6D"/>
    <w:rsid w:val="00E71CF0"/>
    <w:rsid w:val="00E71D01"/>
    <w:rsid w:val="00E721A8"/>
    <w:rsid w:val="00E72B74"/>
    <w:rsid w:val="00E731B4"/>
    <w:rsid w:val="00E7363A"/>
    <w:rsid w:val="00E73657"/>
    <w:rsid w:val="00E74484"/>
    <w:rsid w:val="00E74849"/>
    <w:rsid w:val="00E74853"/>
    <w:rsid w:val="00E74870"/>
    <w:rsid w:val="00E75CB5"/>
    <w:rsid w:val="00E76404"/>
    <w:rsid w:val="00E80640"/>
    <w:rsid w:val="00E809E3"/>
    <w:rsid w:val="00E813E8"/>
    <w:rsid w:val="00E81BA2"/>
    <w:rsid w:val="00E8239E"/>
    <w:rsid w:val="00E82C7C"/>
    <w:rsid w:val="00E8368C"/>
    <w:rsid w:val="00E83D04"/>
    <w:rsid w:val="00E840ED"/>
    <w:rsid w:val="00E847B4"/>
    <w:rsid w:val="00E84AF6"/>
    <w:rsid w:val="00E85915"/>
    <w:rsid w:val="00E870CA"/>
    <w:rsid w:val="00E906A4"/>
    <w:rsid w:val="00E90C05"/>
    <w:rsid w:val="00E958B4"/>
    <w:rsid w:val="00E9593B"/>
    <w:rsid w:val="00E97592"/>
    <w:rsid w:val="00E97D9A"/>
    <w:rsid w:val="00EA2A10"/>
    <w:rsid w:val="00EA2CB5"/>
    <w:rsid w:val="00EA2D1E"/>
    <w:rsid w:val="00EA3637"/>
    <w:rsid w:val="00EA6127"/>
    <w:rsid w:val="00EA69F2"/>
    <w:rsid w:val="00EA6DE9"/>
    <w:rsid w:val="00EB07D2"/>
    <w:rsid w:val="00EB0986"/>
    <w:rsid w:val="00EB10A1"/>
    <w:rsid w:val="00EB1848"/>
    <w:rsid w:val="00EB29F7"/>
    <w:rsid w:val="00EB38A2"/>
    <w:rsid w:val="00EB3A59"/>
    <w:rsid w:val="00EB49FB"/>
    <w:rsid w:val="00EB562B"/>
    <w:rsid w:val="00EB567A"/>
    <w:rsid w:val="00EB5FB0"/>
    <w:rsid w:val="00EB6A89"/>
    <w:rsid w:val="00EB6AE8"/>
    <w:rsid w:val="00EC05CE"/>
    <w:rsid w:val="00EC0A4C"/>
    <w:rsid w:val="00EC104E"/>
    <w:rsid w:val="00EC10C7"/>
    <w:rsid w:val="00EC28AD"/>
    <w:rsid w:val="00EC5886"/>
    <w:rsid w:val="00EC6219"/>
    <w:rsid w:val="00EC63BD"/>
    <w:rsid w:val="00EC67E5"/>
    <w:rsid w:val="00EC774A"/>
    <w:rsid w:val="00EC7786"/>
    <w:rsid w:val="00EC7C75"/>
    <w:rsid w:val="00ED2F70"/>
    <w:rsid w:val="00ED3AC6"/>
    <w:rsid w:val="00ED49FC"/>
    <w:rsid w:val="00ED55E4"/>
    <w:rsid w:val="00ED5844"/>
    <w:rsid w:val="00ED5F7B"/>
    <w:rsid w:val="00ED6463"/>
    <w:rsid w:val="00ED675E"/>
    <w:rsid w:val="00ED6C10"/>
    <w:rsid w:val="00EE0FF4"/>
    <w:rsid w:val="00EE2E62"/>
    <w:rsid w:val="00EE2F35"/>
    <w:rsid w:val="00EE3AF0"/>
    <w:rsid w:val="00EE4038"/>
    <w:rsid w:val="00EE4466"/>
    <w:rsid w:val="00EE4474"/>
    <w:rsid w:val="00EE5BCA"/>
    <w:rsid w:val="00EE6A19"/>
    <w:rsid w:val="00EE6C91"/>
    <w:rsid w:val="00EE7016"/>
    <w:rsid w:val="00EE76B1"/>
    <w:rsid w:val="00EE76C2"/>
    <w:rsid w:val="00EE772E"/>
    <w:rsid w:val="00EE793D"/>
    <w:rsid w:val="00EF1404"/>
    <w:rsid w:val="00EF1952"/>
    <w:rsid w:val="00EF1C7C"/>
    <w:rsid w:val="00EF3AA4"/>
    <w:rsid w:val="00EF4429"/>
    <w:rsid w:val="00EF445C"/>
    <w:rsid w:val="00EF48BE"/>
    <w:rsid w:val="00EF4AED"/>
    <w:rsid w:val="00EF5357"/>
    <w:rsid w:val="00EF55E1"/>
    <w:rsid w:val="00F001FE"/>
    <w:rsid w:val="00F01DFF"/>
    <w:rsid w:val="00F023B4"/>
    <w:rsid w:val="00F025D9"/>
    <w:rsid w:val="00F0381A"/>
    <w:rsid w:val="00F041D3"/>
    <w:rsid w:val="00F05E85"/>
    <w:rsid w:val="00F066BF"/>
    <w:rsid w:val="00F06D50"/>
    <w:rsid w:val="00F06D5E"/>
    <w:rsid w:val="00F06DA3"/>
    <w:rsid w:val="00F074F0"/>
    <w:rsid w:val="00F079B5"/>
    <w:rsid w:val="00F07B37"/>
    <w:rsid w:val="00F07CC4"/>
    <w:rsid w:val="00F108E0"/>
    <w:rsid w:val="00F11CF2"/>
    <w:rsid w:val="00F12D5C"/>
    <w:rsid w:val="00F1466F"/>
    <w:rsid w:val="00F14727"/>
    <w:rsid w:val="00F1492F"/>
    <w:rsid w:val="00F154D6"/>
    <w:rsid w:val="00F16481"/>
    <w:rsid w:val="00F16699"/>
    <w:rsid w:val="00F16760"/>
    <w:rsid w:val="00F20555"/>
    <w:rsid w:val="00F220AA"/>
    <w:rsid w:val="00F223F3"/>
    <w:rsid w:val="00F23CF3"/>
    <w:rsid w:val="00F24391"/>
    <w:rsid w:val="00F24E23"/>
    <w:rsid w:val="00F2525B"/>
    <w:rsid w:val="00F25F08"/>
    <w:rsid w:val="00F265DD"/>
    <w:rsid w:val="00F27915"/>
    <w:rsid w:val="00F3024F"/>
    <w:rsid w:val="00F30813"/>
    <w:rsid w:val="00F30A3D"/>
    <w:rsid w:val="00F328BC"/>
    <w:rsid w:val="00F32DA4"/>
    <w:rsid w:val="00F33092"/>
    <w:rsid w:val="00F333A8"/>
    <w:rsid w:val="00F35AEF"/>
    <w:rsid w:val="00F35D27"/>
    <w:rsid w:val="00F36CED"/>
    <w:rsid w:val="00F3702E"/>
    <w:rsid w:val="00F4094F"/>
    <w:rsid w:val="00F433BB"/>
    <w:rsid w:val="00F44F7C"/>
    <w:rsid w:val="00F45F5C"/>
    <w:rsid w:val="00F46B1C"/>
    <w:rsid w:val="00F47DF4"/>
    <w:rsid w:val="00F50805"/>
    <w:rsid w:val="00F51D89"/>
    <w:rsid w:val="00F52275"/>
    <w:rsid w:val="00F53015"/>
    <w:rsid w:val="00F54055"/>
    <w:rsid w:val="00F54685"/>
    <w:rsid w:val="00F54E94"/>
    <w:rsid w:val="00F556B1"/>
    <w:rsid w:val="00F60559"/>
    <w:rsid w:val="00F609C4"/>
    <w:rsid w:val="00F61245"/>
    <w:rsid w:val="00F61677"/>
    <w:rsid w:val="00F61D51"/>
    <w:rsid w:val="00F62873"/>
    <w:rsid w:val="00F63444"/>
    <w:rsid w:val="00F643E8"/>
    <w:rsid w:val="00F64807"/>
    <w:rsid w:val="00F653EF"/>
    <w:rsid w:val="00F6555E"/>
    <w:rsid w:val="00F659C4"/>
    <w:rsid w:val="00F65B9F"/>
    <w:rsid w:val="00F66BE0"/>
    <w:rsid w:val="00F676FC"/>
    <w:rsid w:val="00F70A12"/>
    <w:rsid w:val="00F70EF7"/>
    <w:rsid w:val="00F72230"/>
    <w:rsid w:val="00F72C67"/>
    <w:rsid w:val="00F72CB3"/>
    <w:rsid w:val="00F73953"/>
    <w:rsid w:val="00F74BF6"/>
    <w:rsid w:val="00F74E0E"/>
    <w:rsid w:val="00F75758"/>
    <w:rsid w:val="00F75964"/>
    <w:rsid w:val="00F76199"/>
    <w:rsid w:val="00F77620"/>
    <w:rsid w:val="00F77B5A"/>
    <w:rsid w:val="00F80DF4"/>
    <w:rsid w:val="00F81366"/>
    <w:rsid w:val="00F83032"/>
    <w:rsid w:val="00F83248"/>
    <w:rsid w:val="00F837B5"/>
    <w:rsid w:val="00F847D9"/>
    <w:rsid w:val="00F84944"/>
    <w:rsid w:val="00F84F5C"/>
    <w:rsid w:val="00F84F6D"/>
    <w:rsid w:val="00F85AF4"/>
    <w:rsid w:val="00F85E35"/>
    <w:rsid w:val="00F87363"/>
    <w:rsid w:val="00F87A1E"/>
    <w:rsid w:val="00F90FE0"/>
    <w:rsid w:val="00F91294"/>
    <w:rsid w:val="00F9219D"/>
    <w:rsid w:val="00F936E2"/>
    <w:rsid w:val="00F93B5B"/>
    <w:rsid w:val="00F93D2D"/>
    <w:rsid w:val="00F947C5"/>
    <w:rsid w:val="00F94FD7"/>
    <w:rsid w:val="00F96346"/>
    <w:rsid w:val="00F967F5"/>
    <w:rsid w:val="00FA1433"/>
    <w:rsid w:val="00FA3343"/>
    <w:rsid w:val="00FA3645"/>
    <w:rsid w:val="00FA4AE1"/>
    <w:rsid w:val="00FA5A8C"/>
    <w:rsid w:val="00FA5C22"/>
    <w:rsid w:val="00FA6289"/>
    <w:rsid w:val="00FA65D4"/>
    <w:rsid w:val="00FB078D"/>
    <w:rsid w:val="00FB0AD0"/>
    <w:rsid w:val="00FB0DA0"/>
    <w:rsid w:val="00FB259D"/>
    <w:rsid w:val="00FB2681"/>
    <w:rsid w:val="00FB362B"/>
    <w:rsid w:val="00FB4A85"/>
    <w:rsid w:val="00FB4B38"/>
    <w:rsid w:val="00FB4C02"/>
    <w:rsid w:val="00FB4F69"/>
    <w:rsid w:val="00FB65A8"/>
    <w:rsid w:val="00FB672B"/>
    <w:rsid w:val="00FB7615"/>
    <w:rsid w:val="00FB7D8F"/>
    <w:rsid w:val="00FC081D"/>
    <w:rsid w:val="00FC0893"/>
    <w:rsid w:val="00FC0DFF"/>
    <w:rsid w:val="00FC1798"/>
    <w:rsid w:val="00FC19BF"/>
    <w:rsid w:val="00FC29C0"/>
    <w:rsid w:val="00FC348C"/>
    <w:rsid w:val="00FC4270"/>
    <w:rsid w:val="00FC517E"/>
    <w:rsid w:val="00FC67D6"/>
    <w:rsid w:val="00FC6F15"/>
    <w:rsid w:val="00FD119A"/>
    <w:rsid w:val="00FD135D"/>
    <w:rsid w:val="00FD27C7"/>
    <w:rsid w:val="00FD43D1"/>
    <w:rsid w:val="00FD47C7"/>
    <w:rsid w:val="00FD59A5"/>
    <w:rsid w:val="00FE0177"/>
    <w:rsid w:val="00FE0DE8"/>
    <w:rsid w:val="00FE2963"/>
    <w:rsid w:val="00FE53C9"/>
    <w:rsid w:val="00FE5FA6"/>
    <w:rsid w:val="00FE69F2"/>
    <w:rsid w:val="00FE78EB"/>
    <w:rsid w:val="00FE790C"/>
    <w:rsid w:val="00FF060C"/>
    <w:rsid w:val="00FF0648"/>
    <w:rsid w:val="00FF1CE3"/>
    <w:rsid w:val="00FF1F2D"/>
    <w:rsid w:val="00FF3477"/>
    <w:rsid w:val="00FF4BB4"/>
    <w:rsid w:val="00FF5A36"/>
    <w:rsid w:val="00FF6014"/>
    <w:rsid w:val="00FF61EE"/>
    <w:rsid w:val="00FF65AA"/>
    <w:rsid w:val="00FF7675"/>
    <w:rsid w:val="00FF7D49"/>
  </w:rsids>
  <w:docVars>
    <w:docVar w:name="TrlrDateFlag" w:val="0"/>
    <w:docVar w:name="TrlrDocTitleFlag" w:val="0"/>
    <w:docVar w:name="TrlrDOSFlag" w:val="0"/>
    <w:docVar w:name="TrlrDOSPathFlag" w:val="0"/>
    <w:docVar w:name="TrlrDraftFlag" w:val="0"/>
    <w:docVar w:name="TrlrFirstPageFlag" w:val="0"/>
    <w:docVar w:name="TrlrMatter" w:val="880421-0000"/>
    <w:docVar w:name="TrlrMatterFlag" w:val="0"/>
    <w:docVar w:name="TrlrRedlineFlag" w:val="0"/>
    <w:docVar w:name="TrlrTimeFlag" w:val="0"/>
    <w:docVar w:name="TrlrTypeFlag" w:val="1"/>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134F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F27"/>
    <w:pPr>
      <w:spacing w:line="360" w:lineRule="auto"/>
    </w:pPr>
    <w:rPr>
      <w:rFonts w:ascii="Arial" w:hAnsi="Arial" w:cs="Arial"/>
      <w:lang w:val="en-GB"/>
    </w:rPr>
  </w:style>
  <w:style w:type="paragraph" w:styleId="Heading1">
    <w:name w:val="heading 1"/>
    <w:basedOn w:val="Normal"/>
    <w:next w:val="Body1"/>
    <w:qFormat/>
    <w:pPr>
      <w:keepNext/>
      <w:numPr>
        <w:numId w:val="1"/>
      </w:numPr>
      <w:spacing w:after="240"/>
      <w:outlineLvl w:val="0"/>
    </w:pPr>
    <w:rPr>
      <w:b/>
      <w:bCs/>
      <w:sz w:val="24"/>
      <w:szCs w:val="24"/>
    </w:rPr>
  </w:style>
  <w:style w:type="paragraph" w:styleId="Heading2">
    <w:name w:val="heading 2"/>
    <w:basedOn w:val="Normal"/>
    <w:next w:val="Body2"/>
    <w:link w:val="Heading2Char"/>
    <w:qFormat/>
    <w:pPr>
      <w:numPr>
        <w:ilvl w:val="1"/>
        <w:numId w:val="1"/>
      </w:numPr>
      <w:spacing w:after="240"/>
      <w:outlineLvl w:val="1"/>
    </w:pPr>
  </w:style>
  <w:style w:type="paragraph" w:styleId="Heading3">
    <w:name w:val="heading 3"/>
    <w:aliases w:val="Paragraph"/>
    <w:basedOn w:val="Normal"/>
    <w:next w:val="Body3"/>
    <w:qFormat/>
    <w:pPr>
      <w:numPr>
        <w:ilvl w:val="2"/>
        <w:numId w:val="1"/>
      </w:numPr>
      <w:spacing w:after="240"/>
      <w:outlineLvl w:val="2"/>
    </w:pPr>
  </w:style>
  <w:style w:type="paragraph" w:styleId="Heading4">
    <w:name w:val="heading 4"/>
    <w:basedOn w:val="Normal"/>
    <w:next w:val="Body4"/>
    <w:qFormat/>
    <w:pPr>
      <w:numPr>
        <w:ilvl w:val="3"/>
        <w:numId w:val="1"/>
      </w:numPr>
      <w:spacing w:after="240"/>
      <w:outlineLvl w:val="3"/>
    </w:pPr>
  </w:style>
  <w:style w:type="paragraph" w:styleId="Heading5">
    <w:name w:val="heading 5"/>
    <w:basedOn w:val="Normal"/>
    <w:next w:val="Body5"/>
    <w:qFormat/>
    <w:pPr>
      <w:numPr>
        <w:ilvl w:val="4"/>
        <w:numId w:val="1"/>
      </w:numPr>
      <w:spacing w:after="240"/>
      <w:outlineLvl w:val="4"/>
    </w:pPr>
  </w:style>
  <w:style w:type="paragraph" w:styleId="Heading6">
    <w:name w:val="heading 6"/>
    <w:basedOn w:val="Normal"/>
    <w:next w:val="Body6"/>
    <w:qFormat/>
    <w:pPr>
      <w:numPr>
        <w:ilvl w:val="5"/>
        <w:numId w:val="1"/>
      </w:numPr>
      <w:spacing w:after="240"/>
      <w:outlineLvl w:val="5"/>
    </w:pPr>
  </w:style>
  <w:style w:type="paragraph" w:styleId="Heading7">
    <w:name w:val="heading 7"/>
    <w:basedOn w:val="Normal"/>
    <w:next w:val="Body7"/>
    <w:qFormat/>
    <w:pPr>
      <w:numPr>
        <w:ilvl w:val="6"/>
        <w:numId w:val="1"/>
      </w:numPr>
      <w:spacing w:after="240"/>
      <w:outlineLvl w:val="6"/>
    </w:pPr>
  </w:style>
  <w:style w:type="paragraph" w:styleId="Heading8">
    <w:name w:val="heading 8"/>
    <w:basedOn w:val="Normal"/>
    <w:next w:val="Body8"/>
    <w:qFormat/>
    <w:pPr>
      <w:numPr>
        <w:ilvl w:val="7"/>
        <w:numId w:val="1"/>
      </w:numPr>
      <w:spacing w:after="240"/>
      <w:outlineLvl w:val="7"/>
    </w:pPr>
  </w:style>
  <w:style w:type="paragraph" w:styleId="Heading9">
    <w:name w:val="heading 9"/>
    <w:basedOn w:val="Normal"/>
    <w:next w:val="Body9"/>
    <w:qFormat/>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pPr>
      <w:spacing w:after="240"/>
    </w:pPr>
  </w:style>
  <w:style w:type="paragraph" w:customStyle="1" w:styleId="Body1">
    <w:name w:val="Body1"/>
    <w:basedOn w:val="Normal"/>
    <w:pPr>
      <w:spacing w:after="240"/>
      <w:ind w:left="567"/>
    </w:pPr>
  </w:style>
  <w:style w:type="paragraph" w:customStyle="1" w:styleId="Body2">
    <w:name w:val="Body2"/>
    <w:basedOn w:val="Normal"/>
    <w:link w:val="Body2Char"/>
    <w:pPr>
      <w:spacing w:after="240"/>
      <w:ind w:left="567"/>
    </w:pPr>
  </w:style>
  <w:style w:type="paragraph" w:customStyle="1" w:styleId="Body3">
    <w:name w:val="Body3"/>
    <w:basedOn w:val="Normal"/>
    <w:pPr>
      <w:spacing w:after="240"/>
      <w:ind w:left="851"/>
    </w:pPr>
  </w:style>
  <w:style w:type="paragraph" w:customStyle="1" w:styleId="Body4">
    <w:name w:val="Body4"/>
    <w:basedOn w:val="Normal"/>
    <w:pPr>
      <w:spacing w:after="240"/>
      <w:ind w:left="1276"/>
    </w:pPr>
  </w:style>
  <w:style w:type="paragraph" w:customStyle="1" w:styleId="Body5">
    <w:name w:val="Body5"/>
    <w:basedOn w:val="Normal"/>
    <w:pPr>
      <w:spacing w:after="240"/>
      <w:ind w:left="1843"/>
    </w:pPr>
  </w:style>
  <w:style w:type="paragraph" w:customStyle="1" w:styleId="Body6">
    <w:name w:val="Body6"/>
    <w:basedOn w:val="Normal"/>
    <w:pPr>
      <w:spacing w:after="240"/>
      <w:ind w:left="2410"/>
    </w:pPr>
  </w:style>
  <w:style w:type="paragraph" w:customStyle="1" w:styleId="Body7">
    <w:name w:val="Body7"/>
    <w:basedOn w:val="Normal"/>
    <w:pPr>
      <w:spacing w:after="240"/>
      <w:ind w:left="2977"/>
    </w:pPr>
  </w:style>
  <w:style w:type="paragraph" w:customStyle="1" w:styleId="Body8">
    <w:name w:val="Body8"/>
    <w:basedOn w:val="Normal"/>
    <w:pPr>
      <w:spacing w:after="240"/>
      <w:ind w:left="3544"/>
    </w:pPr>
  </w:style>
  <w:style w:type="paragraph" w:customStyle="1" w:styleId="Body9">
    <w:name w:val="Body9"/>
    <w:basedOn w:val="Normal"/>
    <w:pPr>
      <w:spacing w:after="240"/>
      <w:ind w:left="4111"/>
    </w:pPr>
  </w:style>
  <w:style w:type="paragraph" w:styleId="Footer">
    <w:name w:val="footer"/>
    <w:basedOn w:val="Normal"/>
    <w:link w:val="FooterChar"/>
    <w:uiPriority w:val="99"/>
    <w:semiHidden/>
    <w:pPr>
      <w:tabs>
        <w:tab w:val="center" w:pos="4536"/>
        <w:tab w:val="right" w:pos="9072"/>
      </w:tabs>
    </w:pPr>
    <w:rPr>
      <w:rFonts w:ascii="Times New Roman" w:hAnsi="Times New Roman"/>
      <w:sz w:val="14"/>
    </w:rPr>
  </w:style>
  <w:style w:type="character" w:styleId="FootnoteReference">
    <w:name w:val="footnote reference"/>
    <w:semiHidden/>
    <w:rPr>
      <w:vertAlign w:val="superscript"/>
    </w:rPr>
  </w:style>
  <w:style w:type="paragraph" w:styleId="FootnoteText">
    <w:name w:val="footnote text"/>
    <w:basedOn w:val="Normal"/>
    <w:link w:val="FootnoteTextChar"/>
    <w:rPr>
      <w:sz w:val="16"/>
      <w:szCs w:val="16"/>
    </w:rPr>
  </w:style>
  <w:style w:type="paragraph" w:styleId="Header">
    <w:name w:val="header"/>
    <w:basedOn w:val="Normal"/>
    <w:link w:val="HeaderChar"/>
    <w:semiHidden/>
    <w:pPr>
      <w:tabs>
        <w:tab w:val="center" w:pos="4536"/>
        <w:tab w:val="right" w:pos="9072"/>
      </w:tabs>
    </w:pPr>
  </w:style>
  <w:style w:type="paragraph" w:customStyle="1" w:styleId="PrecedentNote">
    <w:name w:val="Precedent Note"/>
    <w:basedOn w:val="Normal"/>
    <w:next w:val="Normal"/>
    <w:pPr>
      <w:spacing w:after="240"/>
    </w:pPr>
    <w:rPr>
      <w:b/>
      <w:bCs/>
      <w:i/>
      <w:iCs/>
      <w:color w:val="000080"/>
    </w:rPr>
  </w:style>
  <w:style w:type="paragraph" w:customStyle="1" w:styleId="Schedule">
    <w:name w:val="Schedule"/>
    <w:basedOn w:val="Normal"/>
    <w:next w:val="BodyText"/>
    <w:pPr>
      <w:keepNext/>
      <w:numPr>
        <w:numId w:val="2"/>
      </w:numPr>
      <w:spacing w:after="240"/>
      <w:jc w:val="center"/>
    </w:pPr>
    <w:rPr>
      <w:b/>
      <w:bCs/>
      <w:sz w:val="24"/>
      <w:szCs w:val="24"/>
    </w:rPr>
  </w:style>
  <w:style w:type="paragraph" w:styleId="TOC1">
    <w:name w:val="toc 1"/>
    <w:basedOn w:val="Normal"/>
    <w:next w:val="Normal"/>
    <w:autoRedefine/>
    <w:uiPriority w:val="39"/>
    <w:pPr>
      <w:tabs>
        <w:tab w:val="left" w:pos="567"/>
        <w:tab w:val="right" w:leader="dot" w:pos="8370"/>
      </w:tabs>
      <w:adjustRightInd w:val="0"/>
      <w:spacing w:before="240" w:line="240" w:lineRule="auto"/>
      <w:ind w:left="567" w:hanging="567"/>
    </w:pPr>
    <w:rPr>
      <w:rFonts w:ascii="Times New Roman" w:hAnsi="Times New Roman" w:cs="Times New Roman"/>
      <w:b/>
      <w:noProof/>
      <w:sz w:val="24"/>
      <w:szCs w:val="24"/>
    </w:rPr>
  </w:style>
  <w:style w:type="paragraph" w:styleId="TOC2">
    <w:name w:val="toc 2"/>
    <w:basedOn w:val="Normal"/>
    <w:next w:val="Normal"/>
    <w:autoRedefine/>
    <w:uiPriority w:val="39"/>
    <w:pPr>
      <w:tabs>
        <w:tab w:val="left" w:pos="1134"/>
        <w:tab w:val="right" w:leader="dot" w:pos="9072"/>
      </w:tabs>
      <w:spacing w:line="240" w:lineRule="auto"/>
      <w:ind w:left="1134" w:hanging="567"/>
    </w:pPr>
    <w:rPr>
      <w:noProof/>
    </w:rPr>
  </w:style>
  <w:style w:type="paragraph" w:styleId="TOC3">
    <w:name w:val="toc 3"/>
    <w:basedOn w:val="Normal"/>
    <w:next w:val="Normal"/>
    <w:autoRedefine/>
    <w:semiHidden/>
    <w:pPr>
      <w:tabs>
        <w:tab w:val="left" w:pos="1701"/>
        <w:tab w:val="right" w:leader="dot" w:pos="9072"/>
      </w:tabs>
      <w:spacing w:line="240" w:lineRule="auto"/>
      <w:ind w:left="1701" w:hanging="567"/>
    </w:pPr>
    <w:rPr>
      <w:noProof/>
    </w:rPr>
  </w:style>
  <w:style w:type="paragraph" w:styleId="TOC4">
    <w:name w:val="toc 4"/>
    <w:basedOn w:val="Normal"/>
    <w:next w:val="Normal"/>
    <w:autoRedefine/>
    <w:semiHidden/>
    <w:pPr>
      <w:tabs>
        <w:tab w:val="left" w:pos="2268"/>
        <w:tab w:val="right" w:leader="dot" w:pos="9072"/>
      </w:tabs>
      <w:spacing w:line="240" w:lineRule="auto"/>
      <w:ind w:left="2268" w:hanging="567"/>
    </w:pPr>
    <w:rPr>
      <w:noProof/>
    </w:rPr>
  </w:style>
  <w:style w:type="paragraph" w:styleId="TOC5">
    <w:name w:val="toc 5"/>
    <w:basedOn w:val="Normal"/>
    <w:next w:val="Normal"/>
    <w:autoRedefine/>
    <w:semiHidden/>
    <w:pPr>
      <w:tabs>
        <w:tab w:val="left" w:pos="2835"/>
        <w:tab w:val="right" w:leader="dot" w:pos="9072"/>
      </w:tabs>
      <w:spacing w:line="240" w:lineRule="auto"/>
      <w:ind w:left="2835" w:hanging="567"/>
    </w:pPr>
    <w:rPr>
      <w:noProof/>
    </w:rPr>
  </w:style>
  <w:style w:type="paragraph" w:styleId="TOC6">
    <w:name w:val="toc 6"/>
    <w:basedOn w:val="Normal"/>
    <w:next w:val="Normal"/>
    <w:autoRedefine/>
    <w:semiHidden/>
    <w:pPr>
      <w:tabs>
        <w:tab w:val="left" w:pos="3402"/>
        <w:tab w:val="right" w:leader="dot" w:pos="9072"/>
      </w:tabs>
      <w:spacing w:line="240" w:lineRule="auto"/>
      <w:ind w:left="3402" w:hanging="567"/>
    </w:pPr>
    <w:rPr>
      <w:noProof/>
    </w:rPr>
  </w:style>
  <w:style w:type="paragraph" w:styleId="TOC7">
    <w:name w:val="toc 7"/>
    <w:basedOn w:val="Normal"/>
    <w:next w:val="Normal"/>
    <w:autoRedefine/>
    <w:semiHidden/>
    <w:pPr>
      <w:tabs>
        <w:tab w:val="left" w:pos="3969"/>
        <w:tab w:val="right" w:leader="dot" w:pos="9072"/>
      </w:tabs>
      <w:spacing w:line="240" w:lineRule="auto"/>
      <w:ind w:left="3969" w:hanging="567"/>
    </w:pPr>
    <w:rPr>
      <w:noProof/>
    </w:rPr>
  </w:style>
  <w:style w:type="paragraph" w:styleId="TOC8">
    <w:name w:val="toc 8"/>
    <w:basedOn w:val="Normal"/>
    <w:next w:val="Normal"/>
    <w:autoRedefine/>
    <w:semiHidden/>
    <w:pPr>
      <w:tabs>
        <w:tab w:val="left" w:pos="4536"/>
        <w:tab w:val="right" w:leader="dot" w:pos="9072"/>
      </w:tabs>
      <w:spacing w:line="240" w:lineRule="auto"/>
      <w:ind w:left="4536" w:hanging="567"/>
    </w:pPr>
    <w:rPr>
      <w:noProof/>
    </w:rPr>
  </w:style>
  <w:style w:type="paragraph" w:styleId="TOC9">
    <w:name w:val="toc 9"/>
    <w:basedOn w:val="Normal"/>
    <w:next w:val="Normal"/>
    <w:autoRedefine/>
    <w:semiHidden/>
    <w:pPr>
      <w:tabs>
        <w:tab w:val="left" w:pos="5103"/>
        <w:tab w:val="right" w:leader="dot" w:pos="9072"/>
      </w:tabs>
      <w:spacing w:line="240" w:lineRule="auto"/>
      <w:ind w:left="5103" w:hanging="567"/>
    </w:pPr>
    <w:rPr>
      <w:noProof/>
    </w:rPr>
  </w:style>
  <w:style w:type="character" w:styleId="PageNumber">
    <w:name w:val="page number"/>
    <w:basedOn w:val="DefaultParagraphFont"/>
  </w:style>
  <w:style w:type="paragraph" w:styleId="Index7">
    <w:name w:val="index 7"/>
    <w:basedOn w:val="Normal"/>
    <w:next w:val="Normal"/>
    <w:autoRedefine/>
    <w:semiHidden/>
    <w:pPr>
      <w:widowControl w:val="0"/>
      <w:spacing w:line="240" w:lineRule="auto"/>
      <w:ind w:left="1680" w:hanging="240"/>
    </w:pPr>
    <w:rPr>
      <w:rFonts w:ascii="Courier" w:hAnsi="Courier" w:cs="Times New Roman"/>
      <w:snapToGrid w:val="0"/>
      <w:sz w:val="24"/>
      <w:lang w:val="en-US" w:eastAsia="en-US"/>
    </w:rPr>
  </w:style>
  <w:style w:type="paragraph" w:styleId="TOAHeading">
    <w:name w:val="toa heading"/>
    <w:basedOn w:val="Normal"/>
    <w:next w:val="Normal"/>
    <w:semiHidden/>
    <w:pPr>
      <w:widowControl w:val="0"/>
      <w:spacing w:before="120" w:line="240" w:lineRule="auto"/>
    </w:pPr>
    <w:rPr>
      <w:rFonts w:cs="Times New Roman"/>
      <w:b/>
      <w:snapToGrid w:val="0"/>
      <w:sz w:val="24"/>
      <w:lang w:val="en-US" w:eastAsia="en-US"/>
    </w:rPr>
  </w:style>
  <w:style w:type="paragraph" w:customStyle="1" w:styleId="H1">
    <w:name w:val="H1"/>
    <w:basedOn w:val="Normal"/>
    <w:pPr>
      <w:widowControl w:val="0"/>
      <w:spacing w:line="240" w:lineRule="auto"/>
    </w:pPr>
    <w:rPr>
      <w:rFonts w:ascii="Courier" w:hAnsi="Courier" w:cs="Times New Roman"/>
      <w:snapToGrid w:val="0"/>
      <w:sz w:val="24"/>
      <w:lang w:val="en-US" w:eastAsia="en-US"/>
    </w:rPr>
  </w:style>
  <w:style w:type="paragraph" w:styleId="BodyTextIndent">
    <w:name w:val="Body Text Indent"/>
    <w:basedOn w:val="Normal"/>
    <w:pPr>
      <w:widowControl w:val="0"/>
      <w:spacing w:line="240" w:lineRule="auto"/>
      <w:ind w:left="720" w:hanging="720"/>
    </w:pPr>
    <w:rPr>
      <w:rFonts w:ascii="Times New Roman" w:hAnsi="Times New Roman" w:cs="Times New Roman"/>
      <w:snapToGrid w:val="0"/>
      <w:sz w:val="24"/>
      <w:lang w:eastAsia="en-US"/>
    </w:rPr>
  </w:style>
  <w:style w:type="paragraph" w:styleId="BodyTextIndent2">
    <w:name w:val="Body Text Indent 2"/>
    <w:basedOn w:val="Normal"/>
    <w:pPr>
      <w:widowControl w:val="0"/>
      <w:spacing w:line="240" w:lineRule="auto"/>
      <w:ind w:left="1440" w:hanging="1440"/>
    </w:pPr>
    <w:rPr>
      <w:rFonts w:ascii="Times New Roman" w:hAnsi="Times New Roman" w:cs="Times New Roman"/>
      <w:snapToGrid w:val="0"/>
      <w:sz w:val="24"/>
      <w:lang w:eastAsia="en-US"/>
    </w:rPr>
  </w:style>
  <w:style w:type="paragraph" w:styleId="BodyTextIndent3">
    <w:name w:val="Body Text Indent 3"/>
    <w:basedOn w:val="Normal"/>
    <w:link w:val="BodyTextIndent3Char"/>
    <w:pPr>
      <w:widowControl w:val="0"/>
      <w:spacing w:line="240" w:lineRule="auto"/>
      <w:ind w:left="1440"/>
    </w:pPr>
    <w:rPr>
      <w:rFonts w:ascii="Times New Roman" w:hAnsi="Times New Roman" w:cs="Times New Roman"/>
      <w:snapToGrid w:val="0"/>
      <w:sz w:val="24"/>
      <w:lang w:eastAsia="en-US"/>
    </w:rPr>
  </w:style>
  <w:style w:type="paragraph" w:customStyle="1" w:styleId="Envelope">
    <w:name w:val="Envelope"/>
    <w:pPr>
      <w:widowControl w:val="0"/>
      <w:tabs>
        <w:tab w:val="left" w:pos="-1440"/>
        <w:tab w:val="left" w:pos="-720"/>
      </w:tabs>
      <w:suppressAutoHyphens/>
      <w:jc w:val="both"/>
    </w:pPr>
    <w:rPr>
      <w:rFonts w:ascii="CG Times" w:hAnsi="CG Times"/>
      <w:snapToGrid w:val="0"/>
      <w:spacing w:val="-3"/>
      <w:sz w:val="24"/>
      <w:lang w:val="en-GB"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xBrp45">
    <w:name w:val="TxBr_p45"/>
    <w:basedOn w:val="Normal"/>
    <w:pPr>
      <w:widowControl w:val="0"/>
      <w:tabs>
        <w:tab w:val="left" w:pos="2828"/>
        <w:tab w:val="left" w:pos="3310"/>
      </w:tabs>
      <w:autoSpaceDE w:val="0"/>
      <w:autoSpaceDN w:val="0"/>
      <w:adjustRightInd w:val="0"/>
      <w:spacing w:line="283" w:lineRule="atLeast"/>
      <w:ind w:left="3311" w:hanging="482"/>
    </w:pPr>
    <w:rPr>
      <w:rFonts w:ascii="Times New Roman" w:hAnsi="Times New Roman" w:cs="Times New Roman"/>
      <w:sz w:val="24"/>
      <w:szCs w:val="24"/>
      <w:lang w:val="en-US" w:eastAsia="en-US"/>
    </w:rPr>
  </w:style>
  <w:style w:type="paragraph" w:styleId="BalloonText">
    <w:name w:val="Balloon Text"/>
    <w:basedOn w:val="Normal"/>
    <w:semiHidden/>
    <w:rPr>
      <w:rFonts w:cs="Times New Roman"/>
      <w:sz w:val="16"/>
      <w:szCs w:val="16"/>
    </w:rPr>
  </w:style>
  <w:style w:type="paragraph" w:customStyle="1" w:styleId="Body30">
    <w:name w:val="Body 3"/>
    <w:basedOn w:val="Normal"/>
    <w:pPr>
      <w:spacing w:after="140" w:line="290" w:lineRule="auto"/>
      <w:ind w:left="1361"/>
    </w:pPr>
    <w:rPr>
      <w:rFonts w:cs="Times New Roman"/>
      <w:kern w:val="20"/>
      <w:szCs w:val="24"/>
      <w:lang w:eastAsia="en-US"/>
    </w:rPr>
  </w:style>
  <w:style w:type="paragraph" w:customStyle="1" w:styleId="roman3">
    <w:name w:val="roman 3"/>
    <w:basedOn w:val="Normal"/>
    <w:pPr>
      <w:numPr>
        <w:numId w:val="3"/>
      </w:numPr>
      <w:spacing w:after="140" w:line="290" w:lineRule="auto"/>
    </w:pPr>
    <w:rPr>
      <w:rFonts w:cs="Times New Roman"/>
      <w:kern w:val="20"/>
      <w:lang w:eastAsia="en-US"/>
    </w:rPr>
  </w:style>
  <w:style w:type="paragraph" w:customStyle="1" w:styleId="Level1">
    <w:name w:val="Level 1"/>
    <w:basedOn w:val="Normal"/>
    <w:next w:val="Normal"/>
    <w:pPr>
      <w:keepNext/>
      <w:numPr>
        <w:numId w:val="4"/>
      </w:numPr>
      <w:spacing w:before="280" w:after="140" w:line="290" w:lineRule="auto"/>
      <w:outlineLvl w:val="0"/>
    </w:pPr>
    <w:rPr>
      <w:rFonts w:cs="Times New Roman"/>
      <w:b/>
      <w:kern w:val="20"/>
      <w:sz w:val="22"/>
      <w:szCs w:val="24"/>
      <w:lang w:eastAsia="en-US"/>
    </w:rPr>
  </w:style>
  <w:style w:type="paragraph" w:customStyle="1" w:styleId="Level2">
    <w:name w:val="Level 2"/>
    <w:basedOn w:val="Normal"/>
    <w:pPr>
      <w:numPr>
        <w:ilvl w:val="1"/>
        <w:numId w:val="4"/>
      </w:numPr>
      <w:spacing w:after="140" w:line="290" w:lineRule="auto"/>
      <w:outlineLvl w:val="1"/>
    </w:pPr>
    <w:rPr>
      <w:rFonts w:ascii="Arial Bold" w:hAnsi="Arial Bold" w:cs="Times New Roman"/>
      <w:b/>
      <w:kern w:val="20"/>
      <w:szCs w:val="24"/>
      <w:lang w:eastAsia="en-US"/>
    </w:rPr>
  </w:style>
  <w:style w:type="paragraph" w:customStyle="1" w:styleId="Level3">
    <w:name w:val="Level 3"/>
    <w:basedOn w:val="Normal"/>
    <w:link w:val="Level3Char"/>
    <w:pPr>
      <w:numPr>
        <w:ilvl w:val="2"/>
        <w:numId w:val="4"/>
      </w:numPr>
      <w:spacing w:after="140" w:line="290" w:lineRule="auto"/>
      <w:outlineLvl w:val="2"/>
    </w:pPr>
    <w:rPr>
      <w:rFonts w:cs="Times New Roman"/>
      <w:kern w:val="20"/>
      <w:szCs w:val="24"/>
      <w:lang w:eastAsia="en-US"/>
    </w:rPr>
  </w:style>
  <w:style w:type="paragraph" w:customStyle="1" w:styleId="Level4">
    <w:name w:val="Level 4"/>
    <w:basedOn w:val="Normal"/>
    <w:pPr>
      <w:numPr>
        <w:ilvl w:val="3"/>
        <w:numId w:val="4"/>
      </w:numPr>
      <w:spacing w:after="140" w:line="290" w:lineRule="auto"/>
      <w:outlineLvl w:val="3"/>
    </w:pPr>
    <w:rPr>
      <w:rFonts w:cs="Times New Roman"/>
      <w:kern w:val="20"/>
      <w:szCs w:val="24"/>
      <w:lang w:eastAsia="en-US"/>
    </w:rPr>
  </w:style>
  <w:style w:type="paragraph" w:customStyle="1" w:styleId="Level5">
    <w:name w:val="Level 5"/>
    <w:basedOn w:val="Normal"/>
    <w:pPr>
      <w:numPr>
        <w:ilvl w:val="4"/>
        <w:numId w:val="4"/>
      </w:numPr>
      <w:spacing w:after="140" w:line="290" w:lineRule="auto"/>
      <w:outlineLvl w:val="4"/>
    </w:pPr>
    <w:rPr>
      <w:rFonts w:cs="Times New Roman"/>
      <w:kern w:val="20"/>
      <w:szCs w:val="24"/>
      <w:lang w:eastAsia="en-US"/>
    </w:rPr>
  </w:style>
  <w:style w:type="paragraph" w:customStyle="1" w:styleId="Level6">
    <w:name w:val="Level 6"/>
    <w:basedOn w:val="Normal"/>
    <w:pPr>
      <w:numPr>
        <w:ilvl w:val="5"/>
        <w:numId w:val="4"/>
      </w:numPr>
      <w:spacing w:after="140" w:line="290" w:lineRule="auto"/>
      <w:outlineLvl w:val="5"/>
    </w:pPr>
    <w:rPr>
      <w:rFonts w:cs="Times New Roman"/>
      <w:kern w:val="20"/>
      <w:szCs w:val="24"/>
      <w:lang w:eastAsia="en-US"/>
    </w:rPr>
  </w:style>
  <w:style w:type="paragraph" w:customStyle="1" w:styleId="Level7">
    <w:name w:val="Level 7"/>
    <w:basedOn w:val="Normal"/>
    <w:pPr>
      <w:numPr>
        <w:ilvl w:val="6"/>
        <w:numId w:val="4"/>
      </w:numPr>
      <w:spacing w:after="140" w:line="290" w:lineRule="auto"/>
      <w:outlineLvl w:val="6"/>
    </w:pPr>
    <w:rPr>
      <w:rFonts w:cs="Times New Roman"/>
      <w:kern w:val="20"/>
      <w:szCs w:val="24"/>
      <w:lang w:eastAsia="en-US"/>
    </w:rPr>
  </w:style>
  <w:style w:type="paragraph" w:customStyle="1" w:styleId="Level8">
    <w:name w:val="Level 8"/>
    <w:basedOn w:val="Normal"/>
    <w:pPr>
      <w:numPr>
        <w:ilvl w:val="7"/>
        <w:numId w:val="4"/>
      </w:numPr>
      <w:spacing w:after="140" w:line="290" w:lineRule="auto"/>
      <w:outlineLvl w:val="7"/>
    </w:pPr>
    <w:rPr>
      <w:rFonts w:cs="Times New Roman"/>
      <w:kern w:val="20"/>
      <w:szCs w:val="24"/>
      <w:lang w:eastAsia="en-US"/>
    </w:rPr>
  </w:style>
  <w:style w:type="paragraph" w:customStyle="1" w:styleId="Level9">
    <w:name w:val="Level 9"/>
    <w:basedOn w:val="Normal"/>
    <w:pPr>
      <w:numPr>
        <w:ilvl w:val="8"/>
        <w:numId w:val="4"/>
      </w:numPr>
      <w:spacing w:after="140" w:line="290" w:lineRule="auto"/>
      <w:outlineLvl w:val="8"/>
    </w:pPr>
    <w:rPr>
      <w:rFonts w:cs="Times New Roman"/>
      <w:kern w:val="20"/>
      <w:szCs w:val="24"/>
      <w:lang w:eastAsia="en-US"/>
    </w:rPr>
  </w:style>
  <w:style w:type="paragraph" w:customStyle="1" w:styleId="alpha4">
    <w:name w:val="alpha 4"/>
    <w:basedOn w:val="Normal"/>
    <w:pPr>
      <w:numPr>
        <w:numId w:val="5"/>
      </w:numPr>
      <w:spacing w:after="140" w:line="290" w:lineRule="auto"/>
    </w:pPr>
    <w:rPr>
      <w:rFonts w:cs="Times New Roman"/>
      <w:kern w:val="20"/>
      <w:lang w:eastAsia="en-US"/>
    </w:rPr>
  </w:style>
  <w:style w:type="paragraph" w:customStyle="1" w:styleId="Body40">
    <w:name w:val="Body 4"/>
    <w:basedOn w:val="Normal"/>
    <w:pPr>
      <w:spacing w:after="140" w:line="290" w:lineRule="auto"/>
      <w:ind w:left="2041"/>
    </w:pPr>
    <w:rPr>
      <w:rFonts w:cs="Times New Roman"/>
      <w:kern w:val="20"/>
      <w:szCs w:val="24"/>
      <w:lang w:eastAsia="en-US"/>
    </w:rPr>
  </w:style>
  <w:style w:type="paragraph" w:customStyle="1" w:styleId="EnvelopeAddress1">
    <w:name w:val="Envelope Address1"/>
    <w:basedOn w:val="Normal"/>
    <w:pPr>
      <w:framePr w:w="7920" w:h="1980" w:hRule="exact" w:hSpace="180" w:wrap="auto" w:vAnchor="page" w:hAnchor="page" w:x="2670" w:y="2505"/>
      <w:spacing w:line="240" w:lineRule="auto"/>
      <w:ind w:left="2880"/>
    </w:pPr>
    <w:rPr>
      <w:rFonts w:ascii="Times New Roman" w:hAnsi="Times New Roman" w:cs="Times New Roman"/>
      <w:sz w:val="22"/>
      <w:lang w:eastAsia="en-US"/>
    </w:rPr>
  </w:style>
  <w:style w:type="character" w:customStyle="1" w:styleId="Heading3Char">
    <w:name w:val="Heading 3 Char"/>
    <w:rPr>
      <w:rFonts w:ascii="Arial" w:eastAsia="PMingLiU" w:hAnsi="Arial" w:cs="Arial"/>
      <w:lang w:val="en-GB" w:eastAsia="zh-CN" w:bidi="ar-SA"/>
    </w:rPr>
  </w:style>
  <w:style w:type="character" w:customStyle="1" w:styleId="Body2Char">
    <w:name w:val="Body2 Char"/>
    <w:link w:val="Body2"/>
    <w:rPr>
      <w:rFonts w:ascii="Arial" w:hAnsi="Arial" w:cs="Arial"/>
      <w:lang w:val="en-GB"/>
    </w:rPr>
  </w:style>
  <w:style w:type="paragraph" w:styleId="ListParagraph">
    <w:name w:val="List Paragraph"/>
    <w:basedOn w:val="Normal"/>
    <w:uiPriority w:val="1"/>
    <w:qFormat/>
    <w:pPr>
      <w:ind w:left="720"/>
    </w:pPr>
  </w:style>
  <w:style w:type="character" w:customStyle="1" w:styleId="DeltaViewFormatChange">
    <w:name w:val="DeltaView Format Change"/>
    <w:rPr>
      <w:color w:val="000000"/>
      <w:spacing w:val="0"/>
    </w:rPr>
  </w:style>
  <w:style w:type="character" w:customStyle="1" w:styleId="BodyTextChar">
    <w:name w:val="Body Text Char"/>
    <w:aliases w:val="bt Char"/>
    <w:link w:val="BodyText"/>
    <w:rPr>
      <w:rFonts w:ascii="Arial" w:hAnsi="Arial" w:cs="Arial"/>
      <w:lang w:val="en-GB"/>
    </w:rPr>
  </w:style>
  <w:style w:type="character" w:customStyle="1" w:styleId="BodyTextIndent3Char">
    <w:name w:val="Body Text Indent 3 Char"/>
    <w:link w:val="BodyTextIndent3"/>
    <w:rPr>
      <w:rFonts w:eastAsia="PMingLiU"/>
      <w:snapToGrid w:val="0"/>
      <w:sz w:val="24"/>
      <w:lang w:val="en-GB" w:eastAsia="en-US" w:bidi="ar-SA"/>
    </w:rPr>
  </w:style>
  <w:style w:type="paragraph" w:styleId="ListBullet2">
    <w:name w:val="List Bullet 2"/>
    <w:basedOn w:val="Normal"/>
    <w:pPr>
      <w:numPr>
        <w:numId w:val="6"/>
      </w:numPr>
      <w:tabs>
        <w:tab w:val="clear" w:pos="720"/>
        <w:tab w:val="num" w:pos="1440"/>
      </w:tabs>
      <w:spacing w:after="240" w:line="240" w:lineRule="auto"/>
      <w:ind w:left="1440" w:hanging="720"/>
    </w:pPr>
    <w:rPr>
      <w:rFonts w:ascii="Times New Roman" w:eastAsia="MS Mincho" w:hAnsi="Times New Roman" w:cs="Times New Roman"/>
      <w:sz w:val="22"/>
      <w:lang w:val="en-US" w:eastAsia="en-US"/>
    </w:rPr>
  </w:style>
  <w:style w:type="paragraph" w:customStyle="1" w:styleId="AlphaBrackets">
    <w:name w:val="AlphaBrackets"/>
    <w:basedOn w:val="BodyText"/>
    <w:next w:val="BodyText"/>
    <w:pPr>
      <w:tabs>
        <w:tab w:val="left" w:pos="709"/>
        <w:tab w:val="left" w:pos="1559"/>
        <w:tab w:val="left" w:pos="2268"/>
        <w:tab w:val="left" w:pos="2977"/>
        <w:tab w:val="left" w:pos="3686"/>
        <w:tab w:val="left" w:pos="4394"/>
        <w:tab w:val="right" w:pos="8789"/>
      </w:tabs>
      <w:spacing w:before="100" w:after="100" w:line="260" w:lineRule="atLeast"/>
      <w:ind w:left="709" w:hanging="709"/>
    </w:pPr>
    <w:rPr>
      <w:rFonts w:ascii="Times New Roman" w:eastAsia="Times New Roman" w:hAnsi="Times New Roman" w:cs="Times New Roman"/>
      <w:sz w:val="22"/>
      <w:lang w:eastAsia="en-US"/>
    </w:rPr>
  </w:style>
  <w:style w:type="paragraph" w:customStyle="1" w:styleId="Body10">
    <w:name w:val="Body 1"/>
    <w:basedOn w:val="Normal"/>
    <w:link w:val="Body1Char"/>
    <w:pPr>
      <w:spacing w:after="140" w:line="290" w:lineRule="auto"/>
      <w:ind w:left="680"/>
    </w:pPr>
    <w:rPr>
      <w:rFonts w:cs="Times New Roman"/>
      <w:kern w:val="20"/>
      <w:szCs w:val="24"/>
      <w:lang w:eastAsia="en-US"/>
    </w:rPr>
  </w:style>
  <w:style w:type="paragraph" w:customStyle="1" w:styleId="Schedule1">
    <w:name w:val="Schedule 1"/>
    <w:basedOn w:val="Normal"/>
    <w:pPr>
      <w:numPr>
        <w:numId w:val="7"/>
      </w:numPr>
      <w:spacing w:after="140" w:line="290" w:lineRule="auto"/>
      <w:outlineLvl w:val="0"/>
    </w:pPr>
    <w:rPr>
      <w:rFonts w:cs="Times New Roman"/>
      <w:kern w:val="20"/>
      <w:szCs w:val="24"/>
      <w:lang w:eastAsia="en-US"/>
    </w:rPr>
  </w:style>
  <w:style w:type="paragraph" w:customStyle="1" w:styleId="Schedule2">
    <w:name w:val="Schedule 2"/>
    <w:basedOn w:val="Normal"/>
    <w:pPr>
      <w:numPr>
        <w:ilvl w:val="1"/>
        <w:numId w:val="7"/>
      </w:numPr>
      <w:spacing w:after="140" w:line="290" w:lineRule="auto"/>
      <w:outlineLvl w:val="1"/>
    </w:pPr>
    <w:rPr>
      <w:rFonts w:cs="Times New Roman"/>
      <w:kern w:val="20"/>
      <w:szCs w:val="24"/>
      <w:lang w:eastAsia="en-US"/>
    </w:rPr>
  </w:style>
  <w:style w:type="paragraph" w:customStyle="1" w:styleId="Schedule3">
    <w:name w:val="Schedule 3"/>
    <w:basedOn w:val="Normal"/>
    <w:pPr>
      <w:numPr>
        <w:ilvl w:val="2"/>
        <w:numId w:val="7"/>
      </w:numPr>
      <w:spacing w:after="140" w:line="290" w:lineRule="auto"/>
      <w:outlineLvl w:val="2"/>
    </w:pPr>
    <w:rPr>
      <w:rFonts w:cs="Times New Roman"/>
      <w:kern w:val="20"/>
      <w:szCs w:val="24"/>
      <w:lang w:eastAsia="en-US"/>
    </w:rPr>
  </w:style>
  <w:style w:type="paragraph" w:customStyle="1" w:styleId="Schedule4">
    <w:name w:val="Schedule 4"/>
    <w:basedOn w:val="Normal"/>
    <w:pPr>
      <w:numPr>
        <w:ilvl w:val="3"/>
        <w:numId w:val="7"/>
      </w:numPr>
      <w:spacing w:after="140" w:line="290" w:lineRule="auto"/>
      <w:outlineLvl w:val="3"/>
    </w:pPr>
    <w:rPr>
      <w:rFonts w:cs="Times New Roman"/>
      <w:kern w:val="20"/>
      <w:szCs w:val="24"/>
      <w:lang w:eastAsia="en-US"/>
    </w:rPr>
  </w:style>
  <w:style w:type="paragraph" w:customStyle="1" w:styleId="Schedule5">
    <w:name w:val="Schedule 5"/>
    <w:basedOn w:val="Normal"/>
    <w:pPr>
      <w:numPr>
        <w:ilvl w:val="4"/>
        <w:numId w:val="7"/>
      </w:numPr>
      <w:spacing w:after="140" w:line="290" w:lineRule="auto"/>
      <w:outlineLvl w:val="4"/>
    </w:pPr>
    <w:rPr>
      <w:rFonts w:cs="Times New Roman"/>
      <w:kern w:val="20"/>
      <w:szCs w:val="24"/>
      <w:lang w:eastAsia="en-US"/>
    </w:rPr>
  </w:style>
  <w:style w:type="paragraph" w:customStyle="1" w:styleId="Schedule6">
    <w:name w:val="Schedule 6"/>
    <w:basedOn w:val="Normal"/>
    <w:pPr>
      <w:numPr>
        <w:ilvl w:val="5"/>
        <w:numId w:val="7"/>
      </w:numPr>
      <w:spacing w:after="140" w:line="290" w:lineRule="auto"/>
      <w:outlineLvl w:val="5"/>
    </w:pPr>
    <w:rPr>
      <w:rFonts w:cs="Times New Roman"/>
      <w:kern w:val="20"/>
      <w:szCs w:val="24"/>
      <w:lang w:eastAsia="en-US"/>
    </w:rPr>
  </w:style>
  <w:style w:type="paragraph" w:styleId="BlockText">
    <w:name w:val="Block Text"/>
    <w:basedOn w:val="Normal"/>
    <w:pPr>
      <w:autoSpaceDE w:val="0"/>
      <w:autoSpaceDN w:val="0"/>
      <w:adjustRightInd w:val="0"/>
      <w:spacing w:after="240" w:line="240" w:lineRule="auto"/>
      <w:ind w:left="1440" w:right="1440"/>
    </w:pPr>
    <w:rPr>
      <w:rFonts w:ascii="Times New Roman" w:eastAsia="Times New Roman" w:hAnsi="Times New Roman" w:cs="Times New Roman"/>
      <w:sz w:val="24"/>
      <w:szCs w:val="24"/>
      <w:lang w:val="en-US" w:eastAsia="en-US"/>
    </w:rPr>
  </w:style>
  <w:style w:type="paragraph" w:styleId="BodyText3">
    <w:name w:val="Body Text 3"/>
    <w:basedOn w:val="Normal"/>
    <w:pPr>
      <w:autoSpaceDE w:val="0"/>
      <w:autoSpaceDN w:val="0"/>
      <w:adjustRightInd w:val="0"/>
      <w:spacing w:after="120" w:line="240" w:lineRule="auto"/>
      <w:ind w:left="720" w:firstLine="547"/>
    </w:pPr>
    <w:rPr>
      <w:rFonts w:eastAsia="Times New Roman"/>
      <w:sz w:val="24"/>
      <w:szCs w:val="24"/>
      <w:lang w:val="en-US" w:eastAsia="en-US"/>
    </w:rPr>
  </w:style>
  <w:style w:type="paragraph" w:styleId="BodyTextFirstIndent2">
    <w:name w:val="Body Text First Indent 2"/>
    <w:basedOn w:val="Normal"/>
    <w:pPr>
      <w:autoSpaceDE w:val="0"/>
      <w:autoSpaceDN w:val="0"/>
      <w:adjustRightInd w:val="0"/>
      <w:spacing w:after="240" w:line="240" w:lineRule="auto"/>
      <w:ind w:firstLine="1440"/>
    </w:pPr>
    <w:rPr>
      <w:rFonts w:ascii="Times New Roman" w:eastAsia="Times New Roman" w:hAnsi="Times New Roman" w:cs="Times New Roman"/>
      <w:sz w:val="24"/>
      <w:szCs w:val="24"/>
      <w:lang w:val="en-US" w:eastAsia="en-US"/>
    </w:rPr>
  </w:style>
  <w:style w:type="paragraph" w:styleId="BodyTextFirstIndent">
    <w:name w:val="Body Text First Indent"/>
    <w:basedOn w:val="Normal"/>
    <w:pPr>
      <w:autoSpaceDE w:val="0"/>
      <w:autoSpaceDN w:val="0"/>
      <w:adjustRightInd w:val="0"/>
      <w:spacing w:after="240" w:line="240" w:lineRule="auto"/>
      <w:ind w:firstLine="1267"/>
    </w:pPr>
    <w:rPr>
      <w:rFonts w:ascii="Times New Roman" w:eastAsia="Times New Roman" w:hAnsi="Times New Roman" w:cs="Times New Roman"/>
      <w:sz w:val="24"/>
      <w:szCs w:val="24"/>
      <w:lang w:val="en-US" w:eastAsia="en-US"/>
    </w:rPr>
  </w:style>
  <w:style w:type="paragraph" w:styleId="Caption">
    <w:name w:val="caption"/>
    <w:basedOn w:val="Normal"/>
    <w:next w:val="Normal"/>
    <w:qFormat/>
    <w:pPr>
      <w:autoSpaceDE w:val="0"/>
      <w:autoSpaceDN w:val="0"/>
      <w:adjustRightInd w:val="0"/>
      <w:spacing w:before="120" w:after="120" w:line="240" w:lineRule="auto"/>
    </w:pPr>
    <w:rPr>
      <w:rFonts w:ascii="Times New Roman" w:eastAsia="Times New Roman" w:hAnsi="Times New Roman" w:cs="Times New Roman"/>
      <w:lang w:val="en-US" w:eastAsia="en-US"/>
    </w:rPr>
  </w:style>
  <w:style w:type="paragraph" w:customStyle="1" w:styleId="CaptionText">
    <w:name w:val="Caption Text"/>
    <w:basedOn w:val="Normal"/>
    <w:pPr>
      <w:autoSpaceDE w:val="0"/>
      <w:autoSpaceDN w:val="0"/>
      <w:adjustRightInd w:val="0"/>
      <w:spacing w:after="240" w:line="240" w:lineRule="auto"/>
    </w:pPr>
    <w:rPr>
      <w:rFonts w:ascii="Times New Roman" w:eastAsia="Times New Roman" w:hAnsi="Times New Roman" w:cs="Times New Roman"/>
      <w:sz w:val="24"/>
      <w:szCs w:val="24"/>
      <w:lang w:val="en-US" w:eastAsia="en-US"/>
    </w:rPr>
  </w:style>
  <w:style w:type="paragraph" w:customStyle="1" w:styleId="CaptionTitle">
    <w:name w:val="Caption Title"/>
    <w:basedOn w:val="Normal"/>
    <w:pPr>
      <w:keepNext/>
      <w:autoSpaceDE w:val="0"/>
      <w:autoSpaceDN w:val="0"/>
      <w:adjustRightInd w:val="0"/>
      <w:spacing w:after="240" w:line="240" w:lineRule="auto"/>
      <w:jc w:val="center"/>
    </w:pPr>
    <w:rPr>
      <w:rFonts w:ascii="Times New Roman" w:eastAsia="Times New Roman" w:hAnsi="Times New Roman" w:cs="Times New Roman"/>
      <w:b/>
      <w:bCs/>
      <w:sz w:val="24"/>
      <w:szCs w:val="24"/>
      <w:lang w:val="en-US" w:eastAsia="en-US"/>
    </w:rPr>
  </w:style>
  <w:style w:type="paragraph" w:styleId="Closing">
    <w:name w:val="Closing"/>
    <w:basedOn w:val="Normal"/>
    <w:pPr>
      <w:autoSpaceDE w:val="0"/>
      <w:autoSpaceDN w:val="0"/>
      <w:adjustRightInd w:val="0"/>
      <w:spacing w:line="240" w:lineRule="auto"/>
      <w:ind w:left="4320"/>
    </w:pPr>
    <w:rPr>
      <w:rFonts w:ascii="Times New Roman" w:eastAsia="Times New Roman" w:hAnsi="Times New Roman" w:cs="Times New Roman"/>
      <w:sz w:val="24"/>
      <w:szCs w:val="24"/>
      <w:lang w:val="en-US" w:eastAsia="en-US"/>
    </w:rPr>
  </w:style>
  <w:style w:type="character" w:styleId="CommentReference">
    <w:name w:val="annotation reference"/>
    <w:semiHidden/>
    <w:rPr>
      <w:spacing w:val="0"/>
      <w:sz w:val="16"/>
      <w:szCs w:val="16"/>
    </w:rPr>
  </w:style>
  <w:style w:type="paragraph" w:styleId="CommentText">
    <w:name w:val="annotation text"/>
    <w:basedOn w:val="Normal"/>
    <w:link w:val="CommentTextChar"/>
    <w:semiHidden/>
    <w:pPr>
      <w:autoSpaceDE w:val="0"/>
      <w:autoSpaceDN w:val="0"/>
      <w:adjustRightInd w:val="0"/>
      <w:spacing w:line="240" w:lineRule="auto"/>
    </w:pPr>
    <w:rPr>
      <w:rFonts w:ascii="Times New Roman" w:eastAsia="Times New Roman" w:hAnsi="Times New Roman" w:cs="Times New Roman"/>
      <w:lang w:val="en-US" w:eastAsia="en-US"/>
    </w:rPr>
  </w:style>
  <w:style w:type="paragraph" w:styleId="Date">
    <w:name w:val="Date"/>
    <w:basedOn w:val="Normal"/>
    <w:next w:val="Normal"/>
    <w:pPr>
      <w:autoSpaceDE w:val="0"/>
      <w:autoSpaceDN w:val="0"/>
      <w:adjustRightInd w:val="0"/>
      <w:spacing w:line="240" w:lineRule="auto"/>
    </w:pPr>
    <w:rPr>
      <w:rFonts w:ascii="Times New Roman" w:eastAsia="Times New Roman" w:hAnsi="Times New Roman" w:cs="Times New Roman"/>
      <w:lang w:val="en-US" w:eastAsia="en-US"/>
    </w:rPr>
  </w:style>
  <w:style w:type="paragraph" w:styleId="DocumentMap">
    <w:name w:val="Document Map"/>
    <w:basedOn w:val="Normal"/>
    <w:semiHidden/>
    <w:pPr>
      <w:shd w:val="clear" w:color="auto" w:fill="000080"/>
      <w:autoSpaceDE w:val="0"/>
      <w:autoSpaceDN w:val="0"/>
      <w:adjustRightInd w:val="0"/>
      <w:spacing w:line="240" w:lineRule="auto"/>
    </w:pPr>
    <w:rPr>
      <w:rFonts w:ascii="Tahoma" w:eastAsia="Times New Roman" w:hAnsi="Tahoma" w:cs="Tahoma"/>
      <w:lang w:val="en-US" w:eastAsia="en-US"/>
    </w:rPr>
  </w:style>
  <w:style w:type="paragraph" w:customStyle="1" w:styleId="Draft">
    <w:name w:val="Draft"/>
    <w:basedOn w:val="Normal"/>
    <w:pPr>
      <w:autoSpaceDE w:val="0"/>
      <w:autoSpaceDN w:val="0"/>
      <w:adjustRightInd w:val="0"/>
      <w:spacing w:line="240" w:lineRule="auto"/>
      <w:jc w:val="right"/>
    </w:pPr>
    <w:rPr>
      <w:rFonts w:ascii="Times New Roman" w:eastAsia="Times New Roman" w:hAnsi="Times New Roman" w:cs="Times New Roman"/>
      <w:sz w:val="24"/>
      <w:szCs w:val="24"/>
      <w:lang w:val="en-US" w:eastAsia="en-US"/>
    </w:rPr>
  </w:style>
  <w:style w:type="character" w:styleId="Emphasis">
    <w:name w:val="Emphasis"/>
    <w:qFormat/>
    <w:rPr>
      <w:i/>
      <w:iCs/>
      <w:spacing w:val="0"/>
    </w:rPr>
  </w:style>
  <w:style w:type="character" w:styleId="EndnoteReference">
    <w:name w:val="endnote reference"/>
    <w:semiHidden/>
    <w:rPr>
      <w:spacing w:val="0"/>
      <w:vertAlign w:val="superscript"/>
    </w:rPr>
  </w:style>
  <w:style w:type="paragraph" w:styleId="EndnoteText">
    <w:name w:val="endnote text"/>
    <w:basedOn w:val="Normal"/>
    <w:semiHidden/>
    <w:pPr>
      <w:autoSpaceDE w:val="0"/>
      <w:autoSpaceDN w:val="0"/>
      <w:adjustRightInd w:val="0"/>
      <w:spacing w:line="240" w:lineRule="auto"/>
    </w:pPr>
    <w:rPr>
      <w:rFonts w:ascii="Times New Roman" w:eastAsia="Times New Roman" w:hAnsi="Times New Roman" w:cs="Times New Roman"/>
      <w:lang w:val="en-US" w:eastAsia="en-US"/>
    </w:rPr>
  </w:style>
  <w:style w:type="paragraph" w:styleId="EnvelopeAddress">
    <w:name w:val="envelope address"/>
    <w:basedOn w:val="Normal"/>
    <w:pPr>
      <w:framePr w:w="7920" w:h="1980" w:hRule="exact" w:hSpace="180" w:wrap="auto" w:hAnchor="page" w:xAlign="center" w:yAlign="bottom"/>
      <w:autoSpaceDE w:val="0"/>
      <w:autoSpaceDN w:val="0"/>
      <w:adjustRightInd w:val="0"/>
      <w:spacing w:line="240" w:lineRule="auto"/>
      <w:ind w:left="2880"/>
    </w:pPr>
    <w:rPr>
      <w:rFonts w:ascii="Times New Roman" w:eastAsia="Times New Roman" w:hAnsi="Times New Roman" w:cs="Times New Roman"/>
      <w:sz w:val="24"/>
      <w:szCs w:val="24"/>
      <w:lang w:val="en-US" w:eastAsia="en-US"/>
    </w:rPr>
  </w:style>
  <w:style w:type="paragraph" w:styleId="EnvelopeReturn">
    <w:name w:val="envelope return"/>
    <w:basedOn w:val="Normal"/>
    <w:pPr>
      <w:autoSpaceDE w:val="0"/>
      <w:autoSpaceDN w:val="0"/>
      <w:adjustRightInd w:val="0"/>
      <w:spacing w:line="240" w:lineRule="auto"/>
    </w:pPr>
    <w:rPr>
      <w:rFonts w:ascii="Times New Roman" w:eastAsia="Times New Roman" w:hAnsi="Times New Roman" w:cs="Times New Roman"/>
      <w:lang w:val="en-US" w:eastAsia="en-US"/>
    </w:rPr>
  </w:style>
  <w:style w:type="paragraph" w:styleId="Index1">
    <w:name w:val="index 1"/>
    <w:basedOn w:val="Normal"/>
    <w:autoRedefine/>
    <w:semiHidden/>
    <w:pPr>
      <w:autoSpaceDE w:val="0"/>
      <w:autoSpaceDN w:val="0"/>
      <w:adjustRightInd w:val="0"/>
      <w:spacing w:after="240" w:line="240" w:lineRule="auto"/>
      <w:ind w:left="720" w:hanging="720"/>
    </w:pPr>
    <w:rPr>
      <w:rFonts w:ascii="Times New Roman" w:eastAsia="Times New Roman" w:hAnsi="Times New Roman" w:cs="Times New Roman"/>
      <w:sz w:val="24"/>
      <w:szCs w:val="24"/>
      <w:lang w:val="en-US" w:eastAsia="en-US"/>
    </w:rPr>
  </w:style>
  <w:style w:type="paragraph" w:styleId="Index2">
    <w:name w:val="index 2"/>
    <w:basedOn w:val="Normal"/>
    <w:autoRedefine/>
    <w:semiHidden/>
    <w:pPr>
      <w:autoSpaceDE w:val="0"/>
      <w:autoSpaceDN w:val="0"/>
      <w:adjustRightInd w:val="0"/>
      <w:spacing w:after="240" w:line="240" w:lineRule="auto"/>
      <w:ind w:left="1440" w:hanging="720"/>
    </w:pPr>
    <w:rPr>
      <w:rFonts w:ascii="Times New Roman" w:eastAsia="Times New Roman" w:hAnsi="Times New Roman" w:cs="Times New Roman"/>
      <w:sz w:val="24"/>
      <w:szCs w:val="24"/>
      <w:lang w:val="en-US" w:eastAsia="en-US"/>
    </w:rPr>
  </w:style>
  <w:style w:type="paragraph" w:styleId="Index3">
    <w:name w:val="index 3"/>
    <w:basedOn w:val="Normal"/>
    <w:autoRedefine/>
    <w:semiHidden/>
    <w:pPr>
      <w:autoSpaceDE w:val="0"/>
      <w:autoSpaceDN w:val="0"/>
      <w:adjustRightInd w:val="0"/>
      <w:spacing w:after="240" w:line="240" w:lineRule="auto"/>
      <w:ind w:left="2160" w:hanging="720"/>
    </w:pPr>
    <w:rPr>
      <w:rFonts w:ascii="Times New Roman" w:eastAsia="Times New Roman" w:hAnsi="Times New Roman" w:cs="Times New Roman"/>
      <w:sz w:val="24"/>
      <w:szCs w:val="24"/>
      <w:lang w:val="en-US" w:eastAsia="en-US"/>
    </w:rPr>
  </w:style>
  <w:style w:type="paragraph" w:styleId="Index4">
    <w:name w:val="index 4"/>
    <w:basedOn w:val="Normal"/>
    <w:autoRedefine/>
    <w:semiHidden/>
    <w:pPr>
      <w:autoSpaceDE w:val="0"/>
      <w:autoSpaceDN w:val="0"/>
      <w:adjustRightInd w:val="0"/>
      <w:spacing w:after="240" w:line="240" w:lineRule="auto"/>
      <w:ind w:left="2880" w:hanging="720"/>
    </w:pPr>
    <w:rPr>
      <w:rFonts w:ascii="Times New Roman" w:eastAsia="Times New Roman" w:hAnsi="Times New Roman" w:cs="Times New Roman"/>
      <w:sz w:val="24"/>
      <w:szCs w:val="24"/>
      <w:lang w:val="en-US" w:eastAsia="en-US"/>
    </w:rPr>
  </w:style>
  <w:style w:type="paragraph" w:styleId="Index5">
    <w:name w:val="index 5"/>
    <w:basedOn w:val="Normal"/>
    <w:autoRedefine/>
    <w:semiHidden/>
    <w:pPr>
      <w:autoSpaceDE w:val="0"/>
      <w:autoSpaceDN w:val="0"/>
      <w:adjustRightInd w:val="0"/>
      <w:spacing w:after="240" w:line="240" w:lineRule="auto"/>
      <w:ind w:left="3600" w:hanging="720"/>
    </w:pPr>
    <w:rPr>
      <w:rFonts w:ascii="Times New Roman" w:eastAsia="Times New Roman" w:hAnsi="Times New Roman" w:cs="Times New Roman"/>
      <w:sz w:val="24"/>
      <w:szCs w:val="24"/>
      <w:lang w:val="en-US" w:eastAsia="en-US"/>
    </w:rPr>
  </w:style>
  <w:style w:type="paragraph" w:styleId="Index6">
    <w:name w:val="index 6"/>
    <w:basedOn w:val="Normal"/>
    <w:autoRedefine/>
    <w:semiHidden/>
    <w:pPr>
      <w:autoSpaceDE w:val="0"/>
      <w:autoSpaceDN w:val="0"/>
      <w:adjustRightInd w:val="0"/>
      <w:spacing w:after="240" w:line="240" w:lineRule="auto"/>
      <w:ind w:left="3600" w:hanging="720"/>
    </w:pPr>
    <w:rPr>
      <w:rFonts w:ascii="Times New Roman" w:eastAsia="Times New Roman" w:hAnsi="Times New Roman" w:cs="Times New Roman"/>
      <w:sz w:val="24"/>
      <w:szCs w:val="24"/>
      <w:lang w:val="en-US" w:eastAsia="en-US"/>
    </w:rPr>
  </w:style>
  <w:style w:type="paragraph" w:styleId="Index8">
    <w:name w:val="index 8"/>
    <w:basedOn w:val="Normal"/>
    <w:autoRedefine/>
    <w:semiHidden/>
    <w:pPr>
      <w:autoSpaceDE w:val="0"/>
      <w:autoSpaceDN w:val="0"/>
      <w:adjustRightInd w:val="0"/>
      <w:spacing w:after="240" w:line="240" w:lineRule="auto"/>
      <w:ind w:left="5040" w:hanging="720"/>
    </w:pPr>
    <w:rPr>
      <w:rFonts w:ascii="Times New Roman" w:eastAsia="Times New Roman" w:hAnsi="Times New Roman" w:cs="Times New Roman"/>
      <w:sz w:val="24"/>
      <w:szCs w:val="24"/>
      <w:lang w:val="en-US" w:eastAsia="en-US"/>
    </w:rPr>
  </w:style>
  <w:style w:type="paragraph" w:styleId="Index9">
    <w:name w:val="index 9"/>
    <w:basedOn w:val="Normal"/>
    <w:autoRedefine/>
    <w:semiHidden/>
    <w:pPr>
      <w:autoSpaceDE w:val="0"/>
      <w:autoSpaceDN w:val="0"/>
      <w:adjustRightInd w:val="0"/>
      <w:spacing w:after="240" w:line="240" w:lineRule="auto"/>
      <w:ind w:left="5760" w:hanging="72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pPr>
      <w:autoSpaceDE w:val="0"/>
      <w:autoSpaceDN w:val="0"/>
      <w:adjustRightInd w:val="0"/>
      <w:spacing w:after="240" w:line="240" w:lineRule="auto"/>
    </w:pPr>
    <w:rPr>
      <w:rFonts w:ascii="Times New Roman" w:eastAsia="Times New Roman" w:hAnsi="Times New Roman" w:cs="Times New Roman"/>
      <w:sz w:val="24"/>
      <w:szCs w:val="24"/>
      <w:lang w:val="en-US" w:eastAsia="en-US"/>
    </w:rPr>
  </w:style>
  <w:style w:type="character" w:styleId="LineNumber">
    <w:name w:val="line number"/>
    <w:basedOn w:val="DefaultParagraphFont"/>
  </w:style>
  <w:style w:type="paragraph" w:styleId="List2">
    <w:name w:val="List 2"/>
    <w:basedOn w:val="Normal"/>
    <w:pPr>
      <w:numPr>
        <w:numId w:val="9"/>
      </w:numPr>
      <w:autoSpaceDE w:val="0"/>
      <w:autoSpaceDN w:val="0"/>
      <w:adjustRightInd w:val="0"/>
      <w:spacing w:after="240" w:line="240" w:lineRule="auto"/>
      <w:ind w:left="720" w:firstLine="720"/>
    </w:pPr>
    <w:rPr>
      <w:rFonts w:eastAsia="Times New Roman"/>
      <w:sz w:val="24"/>
      <w:szCs w:val="24"/>
      <w:lang w:val="en-US" w:eastAsia="en-US"/>
    </w:rPr>
  </w:style>
  <w:style w:type="paragraph" w:styleId="List3">
    <w:name w:val="List 3"/>
    <w:basedOn w:val="Normal"/>
    <w:pPr>
      <w:numPr>
        <w:numId w:val="10"/>
      </w:numPr>
      <w:tabs>
        <w:tab w:val="clear" w:pos="2160"/>
      </w:tabs>
      <w:autoSpaceDE w:val="0"/>
      <w:autoSpaceDN w:val="0"/>
      <w:adjustRightInd w:val="0"/>
      <w:spacing w:after="240" w:line="240" w:lineRule="auto"/>
      <w:ind w:left="0" w:firstLine="720"/>
    </w:pPr>
    <w:rPr>
      <w:rFonts w:eastAsia="Times New Roman"/>
      <w:sz w:val="24"/>
      <w:szCs w:val="24"/>
      <w:lang w:val="en-US" w:eastAsia="en-US"/>
    </w:rPr>
  </w:style>
  <w:style w:type="paragraph" w:styleId="List4">
    <w:name w:val="List 4"/>
    <w:basedOn w:val="Normal"/>
    <w:pPr>
      <w:numPr>
        <w:numId w:val="11"/>
      </w:numPr>
      <w:autoSpaceDE w:val="0"/>
      <w:autoSpaceDN w:val="0"/>
      <w:adjustRightInd w:val="0"/>
      <w:spacing w:after="240" w:line="240" w:lineRule="auto"/>
    </w:pPr>
    <w:rPr>
      <w:rFonts w:eastAsia="Times New Roman"/>
      <w:sz w:val="24"/>
      <w:szCs w:val="24"/>
      <w:lang w:val="en-US" w:eastAsia="en-US"/>
    </w:rPr>
  </w:style>
  <w:style w:type="paragraph" w:styleId="List5">
    <w:name w:val="List 5"/>
    <w:basedOn w:val="Normal"/>
    <w:pPr>
      <w:autoSpaceDE w:val="0"/>
      <w:autoSpaceDN w:val="0"/>
      <w:adjustRightInd w:val="0"/>
      <w:spacing w:after="240" w:line="240" w:lineRule="auto"/>
      <w:ind w:left="3600" w:hanging="720"/>
    </w:pPr>
    <w:rPr>
      <w:rFonts w:ascii="Times New Roman" w:eastAsia="Times New Roman" w:hAnsi="Times New Roman" w:cs="Times New Roman"/>
      <w:sz w:val="24"/>
      <w:szCs w:val="24"/>
      <w:lang w:val="en-US" w:eastAsia="en-US"/>
    </w:rPr>
  </w:style>
  <w:style w:type="paragraph" w:styleId="ListBullet3">
    <w:name w:val="List Bullet 3"/>
    <w:basedOn w:val="Normal"/>
    <w:autoRedefine/>
    <w:pPr>
      <w:tabs>
        <w:tab w:val="num" w:pos="2160"/>
      </w:tabs>
      <w:autoSpaceDE w:val="0"/>
      <w:autoSpaceDN w:val="0"/>
      <w:adjustRightInd w:val="0"/>
      <w:spacing w:after="240" w:line="240" w:lineRule="auto"/>
      <w:ind w:left="2160" w:hanging="720"/>
    </w:pPr>
    <w:rPr>
      <w:rFonts w:ascii="Times New Roman" w:eastAsia="Times New Roman" w:hAnsi="Times New Roman" w:cs="Times New Roman"/>
      <w:sz w:val="24"/>
      <w:szCs w:val="24"/>
      <w:lang w:val="en-US" w:eastAsia="en-US"/>
    </w:rPr>
  </w:style>
  <w:style w:type="paragraph" w:styleId="ListBullet4">
    <w:name w:val="List Bullet 4"/>
    <w:basedOn w:val="Normal"/>
    <w:autoRedefine/>
    <w:pPr>
      <w:tabs>
        <w:tab w:val="num" w:pos="2880"/>
      </w:tabs>
      <w:autoSpaceDE w:val="0"/>
      <w:autoSpaceDN w:val="0"/>
      <w:adjustRightInd w:val="0"/>
      <w:spacing w:after="240" w:line="240" w:lineRule="auto"/>
      <w:ind w:left="2880" w:hanging="720"/>
    </w:pPr>
    <w:rPr>
      <w:rFonts w:ascii="Times New Roman" w:eastAsia="Times New Roman" w:hAnsi="Times New Roman" w:cs="Times New Roman"/>
      <w:sz w:val="24"/>
      <w:szCs w:val="24"/>
      <w:lang w:val="en-US" w:eastAsia="en-US"/>
    </w:rPr>
  </w:style>
  <w:style w:type="paragraph" w:styleId="ListBullet5">
    <w:name w:val="List Bullet 5"/>
    <w:basedOn w:val="Normal"/>
    <w:autoRedefine/>
    <w:pPr>
      <w:tabs>
        <w:tab w:val="num" w:pos="3600"/>
      </w:tabs>
      <w:autoSpaceDE w:val="0"/>
      <w:autoSpaceDN w:val="0"/>
      <w:adjustRightInd w:val="0"/>
      <w:spacing w:after="240" w:line="240" w:lineRule="auto"/>
      <w:ind w:left="3600" w:hanging="720"/>
    </w:pPr>
    <w:rPr>
      <w:rFonts w:ascii="Times New Roman" w:eastAsia="Times New Roman" w:hAnsi="Times New Roman" w:cs="Times New Roman"/>
      <w:sz w:val="24"/>
      <w:szCs w:val="24"/>
      <w:lang w:val="en-US" w:eastAsia="en-US"/>
    </w:rPr>
  </w:style>
  <w:style w:type="paragraph" w:styleId="ListBullet">
    <w:name w:val="List Bullet"/>
    <w:basedOn w:val="Normal"/>
    <w:autoRedefine/>
    <w:qFormat/>
    <w:pPr>
      <w:tabs>
        <w:tab w:val="num" w:pos="360"/>
      </w:tabs>
      <w:autoSpaceDE w:val="0"/>
      <w:autoSpaceDN w:val="0"/>
      <w:adjustRightInd w:val="0"/>
      <w:spacing w:line="240" w:lineRule="auto"/>
      <w:ind w:left="360" w:hanging="360"/>
    </w:pPr>
    <w:rPr>
      <w:rFonts w:ascii="Times New Roman" w:eastAsia="Times New Roman" w:hAnsi="Times New Roman" w:cs="Times New Roman"/>
      <w:sz w:val="24"/>
      <w:szCs w:val="24"/>
      <w:lang w:val="en-US" w:eastAsia="en-US"/>
    </w:rPr>
  </w:style>
  <w:style w:type="paragraph" w:styleId="ListContinue2">
    <w:name w:val="List Continue 2"/>
    <w:basedOn w:val="Normal"/>
    <w:pPr>
      <w:autoSpaceDE w:val="0"/>
      <w:autoSpaceDN w:val="0"/>
      <w:adjustRightInd w:val="0"/>
      <w:spacing w:after="240" w:line="240" w:lineRule="auto"/>
      <w:ind w:left="720"/>
    </w:pPr>
    <w:rPr>
      <w:rFonts w:ascii="Times New Roman" w:eastAsia="Times New Roman" w:hAnsi="Times New Roman" w:cs="Times New Roman"/>
      <w:sz w:val="24"/>
      <w:szCs w:val="24"/>
      <w:lang w:val="en-US" w:eastAsia="en-US"/>
    </w:rPr>
  </w:style>
  <w:style w:type="paragraph" w:styleId="ListContinue3">
    <w:name w:val="List Continue 3"/>
    <w:basedOn w:val="Normal"/>
    <w:pPr>
      <w:autoSpaceDE w:val="0"/>
      <w:autoSpaceDN w:val="0"/>
      <w:adjustRightInd w:val="0"/>
      <w:spacing w:after="240" w:line="240" w:lineRule="auto"/>
      <w:ind w:left="1440"/>
    </w:pPr>
    <w:rPr>
      <w:rFonts w:ascii="Times New Roman" w:eastAsia="Times New Roman" w:hAnsi="Times New Roman" w:cs="Times New Roman"/>
      <w:sz w:val="24"/>
      <w:szCs w:val="24"/>
      <w:lang w:val="en-US" w:eastAsia="en-US"/>
    </w:rPr>
  </w:style>
  <w:style w:type="paragraph" w:styleId="ListContinue4">
    <w:name w:val="List Continue 4"/>
    <w:basedOn w:val="Normal"/>
    <w:pPr>
      <w:autoSpaceDE w:val="0"/>
      <w:autoSpaceDN w:val="0"/>
      <w:adjustRightInd w:val="0"/>
      <w:spacing w:after="240" w:line="240" w:lineRule="auto"/>
      <w:ind w:left="2160"/>
    </w:pPr>
    <w:rPr>
      <w:rFonts w:ascii="Times New Roman" w:eastAsia="Times New Roman" w:hAnsi="Times New Roman" w:cs="Times New Roman"/>
      <w:sz w:val="24"/>
      <w:szCs w:val="24"/>
      <w:lang w:val="en-US" w:eastAsia="en-US"/>
    </w:rPr>
  </w:style>
  <w:style w:type="paragraph" w:styleId="ListContinue5">
    <w:name w:val="List Continue 5"/>
    <w:basedOn w:val="Normal"/>
    <w:pPr>
      <w:autoSpaceDE w:val="0"/>
      <w:autoSpaceDN w:val="0"/>
      <w:adjustRightInd w:val="0"/>
      <w:spacing w:after="240" w:line="240" w:lineRule="auto"/>
      <w:ind w:left="2880"/>
    </w:pPr>
    <w:rPr>
      <w:rFonts w:ascii="Times New Roman" w:eastAsia="Times New Roman" w:hAnsi="Times New Roman" w:cs="Times New Roman"/>
      <w:sz w:val="24"/>
      <w:szCs w:val="24"/>
      <w:lang w:val="en-US" w:eastAsia="en-US"/>
    </w:rPr>
  </w:style>
  <w:style w:type="paragraph" w:styleId="ListContinue">
    <w:name w:val="List Continue"/>
    <w:basedOn w:val="Normal"/>
    <w:pPr>
      <w:autoSpaceDE w:val="0"/>
      <w:autoSpaceDN w:val="0"/>
      <w:adjustRightInd w:val="0"/>
      <w:spacing w:after="240" w:line="240" w:lineRule="auto"/>
    </w:pPr>
    <w:rPr>
      <w:rFonts w:ascii="Times New Roman" w:eastAsia="Times New Roman" w:hAnsi="Times New Roman" w:cs="Times New Roman"/>
      <w:sz w:val="24"/>
      <w:szCs w:val="24"/>
      <w:lang w:val="en-US" w:eastAsia="en-US"/>
    </w:rPr>
  </w:style>
  <w:style w:type="paragraph" w:styleId="ListNumber2">
    <w:name w:val="List Number 2"/>
    <w:basedOn w:val="Normal"/>
    <w:pPr>
      <w:numPr>
        <w:numId w:val="8"/>
      </w:numPr>
      <w:autoSpaceDE w:val="0"/>
      <w:autoSpaceDN w:val="0"/>
      <w:adjustRightInd w:val="0"/>
      <w:spacing w:after="240" w:line="240" w:lineRule="auto"/>
      <w:ind w:firstLine="1440"/>
    </w:pPr>
    <w:rPr>
      <w:rFonts w:eastAsia="Times New Roman"/>
      <w:sz w:val="24"/>
      <w:szCs w:val="24"/>
      <w:lang w:val="en-US" w:eastAsia="en-US"/>
    </w:rPr>
  </w:style>
  <w:style w:type="paragraph" w:styleId="ListNumber3">
    <w:name w:val="List Number 3"/>
    <w:basedOn w:val="Normal"/>
    <w:pPr>
      <w:tabs>
        <w:tab w:val="num" w:pos="2160"/>
      </w:tabs>
      <w:autoSpaceDE w:val="0"/>
      <w:autoSpaceDN w:val="0"/>
      <w:adjustRightInd w:val="0"/>
      <w:spacing w:after="240" w:line="240" w:lineRule="auto"/>
      <w:ind w:left="2160" w:hanging="720"/>
    </w:pPr>
    <w:rPr>
      <w:rFonts w:ascii="Times New Roman" w:eastAsia="Times New Roman" w:hAnsi="Times New Roman" w:cs="Times New Roman"/>
      <w:sz w:val="24"/>
      <w:szCs w:val="24"/>
      <w:lang w:val="en-US" w:eastAsia="en-US"/>
    </w:rPr>
  </w:style>
  <w:style w:type="paragraph" w:styleId="ListNumber4">
    <w:name w:val="List Number 4"/>
    <w:basedOn w:val="Normal"/>
    <w:pPr>
      <w:tabs>
        <w:tab w:val="num" w:pos="2880"/>
      </w:tabs>
      <w:autoSpaceDE w:val="0"/>
      <w:autoSpaceDN w:val="0"/>
      <w:adjustRightInd w:val="0"/>
      <w:spacing w:after="240" w:line="240" w:lineRule="auto"/>
      <w:ind w:left="2880" w:hanging="720"/>
    </w:pPr>
    <w:rPr>
      <w:rFonts w:ascii="Times New Roman" w:eastAsia="Times New Roman" w:hAnsi="Times New Roman" w:cs="Times New Roman"/>
      <w:sz w:val="24"/>
      <w:szCs w:val="24"/>
      <w:lang w:val="en-US" w:eastAsia="en-US"/>
    </w:rPr>
  </w:style>
  <w:style w:type="paragraph" w:styleId="ListNumber5">
    <w:name w:val="List Number 5"/>
    <w:basedOn w:val="Normal"/>
    <w:pPr>
      <w:tabs>
        <w:tab w:val="num" w:pos="3600"/>
      </w:tabs>
      <w:autoSpaceDE w:val="0"/>
      <w:autoSpaceDN w:val="0"/>
      <w:adjustRightInd w:val="0"/>
      <w:spacing w:after="240" w:line="240" w:lineRule="auto"/>
      <w:ind w:left="3600" w:hanging="720"/>
    </w:pPr>
    <w:rPr>
      <w:rFonts w:ascii="Times New Roman" w:eastAsia="Times New Roman" w:hAnsi="Times New Roman" w:cs="Times New Roman"/>
      <w:sz w:val="24"/>
      <w:szCs w:val="24"/>
      <w:lang w:val="en-US" w:eastAsia="en-US"/>
    </w:rPr>
  </w:style>
  <w:style w:type="paragraph" w:styleId="ListNumber">
    <w:name w:val="List Number"/>
    <w:basedOn w:val="Normal"/>
    <w:pPr>
      <w:tabs>
        <w:tab w:val="num" w:pos="1440"/>
      </w:tabs>
      <w:autoSpaceDE w:val="0"/>
      <w:autoSpaceDN w:val="0"/>
      <w:adjustRightInd w:val="0"/>
      <w:spacing w:after="240" w:line="240" w:lineRule="auto"/>
      <w:ind w:firstLine="720"/>
    </w:pPr>
    <w:rPr>
      <w:rFonts w:eastAsia="Times New Roman"/>
      <w:sz w:val="24"/>
      <w:szCs w:val="24"/>
      <w:lang w:val="en-US" w:eastAsia="en-US"/>
    </w:r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MS Mincho"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line="240" w:lineRule="auto"/>
      <w:ind w:left="1080" w:hanging="1080"/>
    </w:pPr>
    <w:rPr>
      <w:rFonts w:eastAsia="Times New Roman"/>
      <w:lang w:val="en-US" w:eastAsia="en-US"/>
    </w:rPr>
  </w:style>
  <w:style w:type="paragraph" w:styleId="NormalIndent">
    <w:name w:val="Normal Indent"/>
    <w:basedOn w:val="Normal"/>
    <w:pPr>
      <w:autoSpaceDE w:val="0"/>
      <w:autoSpaceDN w:val="0"/>
      <w:adjustRightInd w:val="0"/>
      <w:spacing w:line="240" w:lineRule="auto"/>
      <w:ind w:left="720"/>
    </w:pPr>
    <w:rPr>
      <w:rFonts w:ascii="Times New Roman" w:eastAsia="Times New Roman" w:hAnsi="Times New Roman" w:cs="Times New Roman"/>
      <w:sz w:val="24"/>
      <w:szCs w:val="24"/>
      <w:lang w:val="en-US" w:eastAsia="en-US"/>
    </w:rPr>
  </w:style>
  <w:style w:type="paragraph" w:customStyle="1" w:styleId="NoteHeading1">
    <w:name w:val="Note Heading1"/>
    <w:basedOn w:val="Normal"/>
    <w:next w:val="Normal"/>
    <w:pPr>
      <w:autoSpaceDE w:val="0"/>
      <w:autoSpaceDN w:val="0"/>
      <w:adjustRightInd w:val="0"/>
      <w:spacing w:line="240" w:lineRule="auto"/>
    </w:pPr>
    <w:rPr>
      <w:rFonts w:ascii="Times New Roman" w:eastAsia="Times New Roman" w:hAnsi="Times New Roman" w:cs="Times New Roman"/>
      <w:sz w:val="24"/>
      <w:szCs w:val="24"/>
      <w:lang w:val="en-US" w:eastAsia="en-US"/>
    </w:rPr>
  </w:style>
  <w:style w:type="paragraph" w:styleId="PlainText">
    <w:name w:val="Plain Text"/>
    <w:basedOn w:val="Normal"/>
    <w:pPr>
      <w:autoSpaceDE w:val="0"/>
      <w:autoSpaceDN w:val="0"/>
      <w:adjustRightInd w:val="0"/>
      <w:spacing w:line="240" w:lineRule="auto"/>
    </w:pPr>
    <w:rPr>
      <w:rFonts w:ascii="Courier New" w:eastAsia="Times New Roman" w:hAnsi="Courier New" w:cs="Courier New"/>
      <w:sz w:val="24"/>
      <w:szCs w:val="24"/>
      <w:lang w:val="en-US" w:eastAsia="en-US"/>
    </w:rPr>
  </w:style>
  <w:style w:type="paragraph" w:styleId="Salutation">
    <w:name w:val="Salutation"/>
    <w:basedOn w:val="Normal"/>
    <w:next w:val="Normal"/>
    <w:pPr>
      <w:autoSpaceDE w:val="0"/>
      <w:autoSpaceDN w:val="0"/>
      <w:adjustRightInd w:val="0"/>
      <w:spacing w:after="240" w:line="240" w:lineRule="auto"/>
    </w:pPr>
    <w:rPr>
      <w:rFonts w:ascii="Times New Roman" w:eastAsia="Times New Roman" w:hAnsi="Times New Roman" w:cs="Times New Roman"/>
      <w:sz w:val="24"/>
      <w:szCs w:val="24"/>
      <w:lang w:val="en-US" w:eastAsia="en-US"/>
    </w:rPr>
  </w:style>
  <w:style w:type="paragraph" w:customStyle="1" w:styleId="SecondHeading1">
    <w:name w:val="Second Heading 1"/>
    <w:basedOn w:val="Normal"/>
    <w:pPr>
      <w:keepNext/>
      <w:autoSpaceDE w:val="0"/>
      <w:autoSpaceDN w:val="0"/>
      <w:adjustRightInd w:val="0"/>
      <w:spacing w:after="240" w:line="240" w:lineRule="auto"/>
      <w:outlineLvl w:val="0"/>
    </w:pPr>
    <w:rPr>
      <w:rFonts w:ascii="Times New Roman" w:eastAsia="Times New Roman" w:hAnsi="Times New Roman" w:cs="Times New Roman"/>
      <w:sz w:val="24"/>
      <w:szCs w:val="24"/>
      <w:lang w:val="en-US" w:eastAsia="en-US"/>
    </w:rPr>
  </w:style>
  <w:style w:type="paragraph" w:customStyle="1" w:styleId="SecondHeading2">
    <w:name w:val="Second Heading 2"/>
    <w:basedOn w:val="Normal"/>
    <w:pPr>
      <w:autoSpaceDE w:val="0"/>
      <w:autoSpaceDN w:val="0"/>
      <w:adjustRightInd w:val="0"/>
      <w:spacing w:after="240" w:line="240" w:lineRule="auto"/>
      <w:outlineLvl w:val="1"/>
    </w:pPr>
    <w:rPr>
      <w:rFonts w:ascii="Times New Roman" w:eastAsia="Times New Roman" w:hAnsi="Times New Roman" w:cs="Times New Roman"/>
      <w:sz w:val="24"/>
      <w:szCs w:val="24"/>
      <w:lang w:val="en-US" w:eastAsia="en-US"/>
    </w:rPr>
  </w:style>
  <w:style w:type="paragraph" w:customStyle="1" w:styleId="SecondHeading3">
    <w:name w:val="Second Heading 3"/>
    <w:basedOn w:val="Normal"/>
    <w:pPr>
      <w:autoSpaceDE w:val="0"/>
      <w:autoSpaceDN w:val="0"/>
      <w:adjustRightInd w:val="0"/>
      <w:spacing w:after="240" w:line="240" w:lineRule="auto"/>
      <w:outlineLvl w:val="2"/>
    </w:pPr>
    <w:rPr>
      <w:rFonts w:ascii="Times New Roman" w:eastAsia="Times New Roman" w:hAnsi="Times New Roman" w:cs="Times New Roman"/>
      <w:sz w:val="24"/>
      <w:szCs w:val="24"/>
      <w:lang w:val="en-US" w:eastAsia="en-US"/>
    </w:rPr>
  </w:style>
  <w:style w:type="paragraph" w:customStyle="1" w:styleId="SecondHeading4">
    <w:name w:val="Second Heading 4"/>
    <w:basedOn w:val="Normal"/>
    <w:pPr>
      <w:autoSpaceDE w:val="0"/>
      <w:autoSpaceDN w:val="0"/>
      <w:adjustRightInd w:val="0"/>
      <w:spacing w:after="240" w:line="240" w:lineRule="auto"/>
      <w:outlineLvl w:val="3"/>
    </w:pPr>
    <w:rPr>
      <w:rFonts w:ascii="Times New Roman" w:eastAsia="Times New Roman" w:hAnsi="Times New Roman" w:cs="Times New Roman"/>
      <w:sz w:val="24"/>
      <w:szCs w:val="24"/>
      <w:lang w:val="en-US" w:eastAsia="en-US"/>
    </w:rPr>
  </w:style>
  <w:style w:type="paragraph" w:customStyle="1" w:styleId="SecondHeading5">
    <w:name w:val="Second Heading 5"/>
    <w:basedOn w:val="Normal"/>
    <w:pPr>
      <w:autoSpaceDE w:val="0"/>
      <w:autoSpaceDN w:val="0"/>
      <w:adjustRightInd w:val="0"/>
      <w:spacing w:after="240" w:line="240" w:lineRule="auto"/>
      <w:outlineLvl w:val="4"/>
    </w:pPr>
    <w:rPr>
      <w:rFonts w:ascii="Times New Roman" w:eastAsia="Times New Roman" w:hAnsi="Times New Roman" w:cs="Times New Roman"/>
      <w:sz w:val="24"/>
      <w:szCs w:val="24"/>
      <w:lang w:val="en-US" w:eastAsia="en-US"/>
    </w:rPr>
  </w:style>
  <w:style w:type="paragraph" w:customStyle="1" w:styleId="SecondHeading6">
    <w:name w:val="Second Heading 6"/>
    <w:basedOn w:val="Normal"/>
    <w:pPr>
      <w:autoSpaceDE w:val="0"/>
      <w:autoSpaceDN w:val="0"/>
      <w:adjustRightInd w:val="0"/>
      <w:spacing w:after="240" w:line="240" w:lineRule="auto"/>
      <w:outlineLvl w:val="5"/>
    </w:pPr>
    <w:rPr>
      <w:rFonts w:ascii="Times New Roman" w:eastAsia="Times New Roman" w:hAnsi="Times New Roman" w:cs="Times New Roman"/>
      <w:sz w:val="24"/>
      <w:szCs w:val="24"/>
      <w:lang w:val="en-US" w:eastAsia="en-US"/>
    </w:rPr>
  </w:style>
  <w:style w:type="paragraph" w:customStyle="1" w:styleId="SecondHeading7">
    <w:name w:val="Second Heading 7"/>
    <w:basedOn w:val="Normal"/>
    <w:pPr>
      <w:autoSpaceDE w:val="0"/>
      <w:autoSpaceDN w:val="0"/>
      <w:adjustRightInd w:val="0"/>
      <w:spacing w:after="240" w:line="240" w:lineRule="auto"/>
      <w:outlineLvl w:val="6"/>
    </w:pPr>
    <w:rPr>
      <w:rFonts w:ascii="Times New Roman" w:eastAsia="Times New Roman" w:hAnsi="Times New Roman" w:cs="Times New Roman"/>
      <w:sz w:val="24"/>
      <w:szCs w:val="24"/>
      <w:lang w:val="en-US" w:eastAsia="en-US"/>
    </w:rPr>
  </w:style>
  <w:style w:type="paragraph" w:customStyle="1" w:styleId="SecondHeading8">
    <w:name w:val="Second Heading 8"/>
    <w:basedOn w:val="Normal"/>
    <w:pPr>
      <w:autoSpaceDE w:val="0"/>
      <w:autoSpaceDN w:val="0"/>
      <w:adjustRightInd w:val="0"/>
      <w:spacing w:after="240" w:line="240" w:lineRule="auto"/>
      <w:outlineLvl w:val="7"/>
    </w:pPr>
    <w:rPr>
      <w:rFonts w:ascii="Times New Roman" w:eastAsia="Times New Roman" w:hAnsi="Times New Roman" w:cs="Times New Roman"/>
      <w:sz w:val="24"/>
      <w:szCs w:val="24"/>
      <w:lang w:val="en-US" w:eastAsia="en-US"/>
    </w:rPr>
  </w:style>
  <w:style w:type="paragraph" w:customStyle="1" w:styleId="SecondHeading9">
    <w:name w:val="Second Heading 9"/>
    <w:basedOn w:val="Normal"/>
    <w:pPr>
      <w:autoSpaceDE w:val="0"/>
      <w:autoSpaceDN w:val="0"/>
      <w:adjustRightInd w:val="0"/>
      <w:spacing w:after="240" w:line="240" w:lineRule="auto"/>
      <w:outlineLvl w:val="8"/>
    </w:pPr>
    <w:rPr>
      <w:rFonts w:ascii="Times New Roman" w:eastAsia="Times New Roman" w:hAnsi="Times New Roman" w:cs="Times New Roman"/>
      <w:sz w:val="24"/>
      <w:szCs w:val="24"/>
      <w:lang w:val="en-US" w:eastAsia="en-US"/>
    </w:rPr>
  </w:style>
  <w:style w:type="paragraph" w:styleId="Signature">
    <w:name w:val="Signature"/>
    <w:basedOn w:val="Normal"/>
    <w:pPr>
      <w:tabs>
        <w:tab w:val="left" w:pos="5040"/>
        <w:tab w:val="left" w:pos="8520"/>
      </w:tabs>
      <w:autoSpaceDE w:val="0"/>
      <w:autoSpaceDN w:val="0"/>
      <w:adjustRightInd w:val="0"/>
      <w:spacing w:after="240" w:line="240" w:lineRule="auto"/>
      <w:ind w:left="4320"/>
    </w:pPr>
    <w:rPr>
      <w:rFonts w:ascii="Times New Roman" w:eastAsia="Times New Roman" w:hAnsi="Times New Roman" w:cs="Times New Roman"/>
      <w:sz w:val="24"/>
      <w:szCs w:val="24"/>
      <w:lang w:val="en-US" w:eastAsia="en-US"/>
    </w:rPr>
  </w:style>
  <w:style w:type="character" w:styleId="Strong">
    <w:name w:val="Strong"/>
    <w:qFormat/>
    <w:rPr>
      <w:b/>
      <w:bCs/>
      <w:spacing w:val="0"/>
    </w:rPr>
  </w:style>
  <w:style w:type="paragraph" w:styleId="Subtitle">
    <w:name w:val="Subtitle"/>
    <w:basedOn w:val="Normal"/>
    <w:next w:val="BodyText"/>
    <w:qFormat/>
    <w:pPr>
      <w:autoSpaceDE w:val="0"/>
      <w:autoSpaceDN w:val="0"/>
      <w:adjustRightInd w:val="0"/>
      <w:spacing w:after="240" w:line="240" w:lineRule="auto"/>
      <w:jc w:val="center"/>
    </w:pPr>
    <w:rPr>
      <w:rFonts w:eastAsia="Times New Roman"/>
      <w:b/>
      <w:bCs/>
      <w:sz w:val="24"/>
      <w:szCs w:val="24"/>
      <w:lang w:val="en-US" w:eastAsia="en-US"/>
    </w:rPr>
  </w:style>
  <w:style w:type="paragraph" w:styleId="TableofAuthorities">
    <w:name w:val="table of authorities"/>
    <w:basedOn w:val="Normal"/>
    <w:next w:val="Normal"/>
    <w:semiHidden/>
    <w:pPr>
      <w:autoSpaceDE w:val="0"/>
      <w:autoSpaceDN w:val="0"/>
      <w:adjustRightInd w:val="0"/>
      <w:spacing w:line="240" w:lineRule="auto"/>
      <w:ind w:left="240" w:hanging="240"/>
    </w:pPr>
    <w:rPr>
      <w:rFonts w:ascii="Times New Roman" w:eastAsia="Times New Roman" w:hAnsi="Times New Roman" w:cs="Times New Roman"/>
      <w:sz w:val="24"/>
      <w:szCs w:val="24"/>
      <w:lang w:val="en-US" w:eastAsia="en-US"/>
    </w:rPr>
  </w:style>
  <w:style w:type="paragraph" w:styleId="TableofFigures">
    <w:name w:val="table of figures"/>
    <w:basedOn w:val="Normal"/>
    <w:next w:val="Normal"/>
    <w:semiHidden/>
    <w:pPr>
      <w:autoSpaceDE w:val="0"/>
      <w:autoSpaceDN w:val="0"/>
      <w:adjustRightInd w:val="0"/>
      <w:spacing w:line="240" w:lineRule="auto"/>
      <w:ind w:left="480" w:hanging="480"/>
    </w:pPr>
    <w:rPr>
      <w:rFonts w:ascii="Times New Roman" w:eastAsia="Times New Roman" w:hAnsi="Times New Roman" w:cs="Times New Roman"/>
      <w:sz w:val="24"/>
      <w:szCs w:val="24"/>
      <w:lang w:val="en-US" w:eastAsia="en-US"/>
    </w:rPr>
  </w:style>
  <w:style w:type="paragraph" w:customStyle="1" w:styleId="TableText">
    <w:name w:val="Table Text"/>
    <w:basedOn w:val="Normal"/>
    <w:pPr>
      <w:autoSpaceDE w:val="0"/>
      <w:autoSpaceDN w:val="0"/>
      <w:adjustRightInd w:val="0"/>
      <w:spacing w:line="240" w:lineRule="auto"/>
    </w:pPr>
    <w:rPr>
      <w:rFonts w:ascii="Times New Roman" w:eastAsia="Times New Roman" w:hAnsi="Times New Roman" w:cs="Times New Roman"/>
      <w:sz w:val="24"/>
      <w:szCs w:val="24"/>
      <w:lang w:val="en-US" w:eastAsia="en-US"/>
    </w:rPr>
  </w:style>
  <w:style w:type="paragraph" w:styleId="Title">
    <w:name w:val="Title"/>
    <w:basedOn w:val="Normal"/>
    <w:qFormat/>
    <w:pPr>
      <w:autoSpaceDE w:val="0"/>
      <w:autoSpaceDN w:val="0"/>
      <w:adjustRightInd w:val="0"/>
      <w:spacing w:after="240" w:line="240" w:lineRule="auto"/>
      <w:jc w:val="center"/>
    </w:pPr>
    <w:rPr>
      <w:rFonts w:ascii="Times New Roman" w:eastAsia="Times New Roman" w:hAnsi="Times New Roman" w:cs="Times New Roman"/>
      <w:caps/>
      <w:sz w:val="24"/>
      <w:szCs w:val="24"/>
      <w:lang w:val="en-US" w:eastAsia="en-US"/>
    </w:rPr>
  </w:style>
  <w:style w:type="paragraph" w:customStyle="1" w:styleId="SCDocID">
    <w:name w:val="S&amp;C DocID"/>
    <w:basedOn w:val="Normal"/>
    <w:next w:val="Footer"/>
    <w:link w:val="SCDocIDChar"/>
    <w:pPr>
      <w:adjustRightInd w:val="0"/>
      <w:spacing w:line="240" w:lineRule="auto"/>
    </w:pPr>
    <w:rPr>
      <w:rFonts w:ascii="Times New Roman" w:hAnsi="Times New Roman" w:cs="Times New Roman"/>
      <w:sz w:val="16"/>
      <w:szCs w:val="24"/>
    </w:rPr>
  </w:style>
  <w:style w:type="paragraph" w:customStyle="1" w:styleId="Body">
    <w:name w:val="Body"/>
    <w:basedOn w:val="Normal"/>
    <w:pPr>
      <w:tabs>
        <w:tab w:val="left" w:pos="1267"/>
      </w:tabs>
      <w:autoSpaceDE w:val="0"/>
      <w:autoSpaceDN w:val="0"/>
      <w:adjustRightInd w:val="0"/>
      <w:spacing w:after="240" w:line="240" w:lineRule="auto"/>
      <w:ind w:firstLine="720"/>
    </w:pPr>
    <w:rPr>
      <w:rFonts w:ascii="Times New Roman" w:eastAsia="Times New Roman" w:hAnsi="Times New Roman" w:cs="Times New Roman"/>
      <w:sz w:val="24"/>
      <w:szCs w:val="24"/>
      <w:lang w:val="en-US" w:eastAsia="en-US"/>
    </w:rPr>
  </w:style>
  <w:style w:type="paragraph" w:customStyle="1" w:styleId="LevelTwo">
    <w:name w:val="Level Two"/>
    <w:basedOn w:val="Normal"/>
    <w:pPr>
      <w:autoSpaceDE w:val="0"/>
      <w:autoSpaceDN w:val="0"/>
      <w:adjustRightInd w:val="0"/>
      <w:spacing w:after="240" w:line="240" w:lineRule="auto"/>
      <w:ind w:left="720" w:firstLine="547"/>
    </w:pPr>
    <w:rPr>
      <w:rFonts w:eastAsia="Times New Roman"/>
      <w:sz w:val="24"/>
      <w:szCs w:val="24"/>
      <w:lang w:val="en-US" w:eastAsia="en-US"/>
    </w:rPr>
  </w:style>
  <w:style w:type="paragraph" w:customStyle="1" w:styleId="LevelThree">
    <w:name w:val="Level Three"/>
    <w:basedOn w:val="Normal"/>
    <w:pPr>
      <w:tabs>
        <w:tab w:val="left" w:pos="2347"/>
      </w:tabs>
      <w:autoSpaceDE w:val="0"/>
      <w:autoSpaceDN w:val="0"/>
      <w:adjustRightInd w:val="0"/>
      <w:spacing w:before="120" w:line="240" w:lineRule="auto"/>
      <w:ind w:left="1267" w:firstLine="547"/>
    </w:pPr>
    <w:rPr>
      <w:rFonts w:ascii="Times New Roman" w:eastAsia="Times New Roman" w:hAnsi="Times New Roman" w:cs="Times New Roman"/>
      <w:sz w:val="22"/>
      <w:szCs w:val="22"/>
      <w:lang w:val="en-US" w:eastAsia="en-US"/>
    </w:rPr>
  </w:style>
  <w:style w:type="paragraph" w:customStyle="1" w:styleId="SCFileStamp">
    <w:name w:val="S&amp;CFileStamp"/>
    <w:basedOn w:val="Normal"/>
    <w:next w:val="Header"/>
    <w:pPr>
      <w:autoSpaceDE w:val="0"/>
      <w:autoSpaceDN w:val="0"/>
      <w:adjustRightInd w:val="0"/>
      <w:spacing w:line="240" w:lineRule="auto"/>
      <w:jc w:val="right"/>
    </w:pPr>
    <w:rPr>
      <w:rFonts w:ascii="Times New Roman" w:eastAsia="Times New Roman" w:hAnsi="Times New Roman" w:cs="Times New Roman"/>
      <w:sz w:val="24"/>
      <w:szCs w:val="24"/>
      <w:lang w:val="en-US" w:eastAsia="en-US"/>
    </w:rPr>
  </w:style>
  <w:style w:type="character" w:customStyle="1" w:styleId="ParaNum">
    <w:name w:val="ParaNum"/>
    <w:basedOn w:val="DefaultParagraphFont"/>
  </w:style>
  <w:style w:type="paragraph" w:customStyle="1" w:styleId="6">
    <w:name w:val="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rFonts w:ascii="Helvetica" w:eastAsia="MS Mincho" w:hAnsi="Helvetica"/>
      <w:sz w:val="22"/>
      <w:szCs w:val="22"/>
      <w:lang w:eastAsia="en-US"/>
    </w:rPr>
  </w:style>
  <w:style w:type="paragraph" w:customStyle="1" w:styleId="9">
    <w:name w:val="9"/>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jc w:val="both"/>
    </w:pPr>
    <w:rPr>
      <w:rFonts w:ascii="Helvetica" w:eastAsia="MS Mincho" w:hAnsi="Helvetica"/>
      <w:sz w:val="22"/>
      <w:szCs w:val="22"/>
      <w:lang w:eastAsia="en-US"/>
    </w:rPr>
  </w:style>
  <w:style w:type="paragraph" w:customStyle="1" w:styleId="RightAlignSpaceBefore">
    <w:name w:val="Right Align Space Before"/>
    <w:basedOn w:val="Normal"/>
    <w:pPr>
      <w:tabs>
        <w:tab w:val="left" w:pos="7020"/>
        <w:tab w:val="left" w:leader="dot" w:pos="8730"/>
      </w:tabs>
      <w:autoSpaceDE w:val="0"/>
      <w:autoSpaceDN w:val="0"/>
      <w:adjustRightInd w:val="0"/>
      <w:spacing w:before="480" w:line="240" w:lineRule="auto"/>
      <w:jc w:val="right"/>
    </w:pPr>
    <w:rPr>
      <w:rFonts w:ascii="Times New Roman" w:eastAsia="Times New Roman" w:hAnsi="Times New Roman" w:cs="Times New Roman"/>
      <w:sz w:val="24"/>
      <w:szCs w:val="24"/>
      <w:lang w:val="en-US" w:eastAsia="en-US"/>
    </w:rPr>
  </w:style>
  <w:style w:type="paragraph" w:customStyle="1" w:styleId="CenteredBoldSpaceBefore">
    <w:name w:val="Centered Bold Space Before"/>
    <w:basedOn w:val="Normal"/>
    <w:pPr>
      <w:autoSpaceDE w:val="0"/>
      <w:autoSpaceDN w:val="0"/>
      <w:adjustRightInd w:val="0"/>
      <w:spacing w:before="240" w:line="240" w:lineRule="auto"/>
      <w:jc w:val="center"/>
    </w:pPr>
    <w:rPr>
      <w:rFonts w:ascii="Times New Roman" w:eastAsia="Times New Roman" w:hAnsi="Times New Roman" w:cs="Times New Roman"/>
      <w:b/>
      <w:bCs/>
      <w:sz w:val="28"/>
      <w:szCs w:val="28"/>
      <w:lang w:val="en-US" w:eastAsia="en-US"/>
    </w:rPr>
  </w:style>
  <w:style w:type="paragraph" w:customStyle="1" w:styleId="BottomBorderCtr">
    <w:name w:val="Bottom Border Ctr"/>
    <w:basedOn w:val="Normal"/>
    <w:pPr>
      <w:pBdr>
        <w:bottom w:val="single" w:sz="6" w:space="1" w:color="auto"/>
      </w:pBdr>
      <w:autoSpaceDE w:val="0"/>
      <w:autoSpaceDN w:val="0"/>
      <w:adjustRightInd w:val="0"/>
      <w:spacing w:line="240" w:lineRule="auto"/>
      <w:ind w:left="3720" w:right="3600"/>
      <w:jc w:val="center"/>
    </w:pPr>
    <w:rPr>
      <w:rFonts w:ascii="Times New Roman" w:eastAsia="Times New Roman" w:hAnsi="Times New Roman" w:cs="Times New Roman"/>
      <w:b/>
      <w:bCs/>
      <w:i/>
      <w:iCs/>
      <w:sz w:val="24"/>
      <w:szCs w:val="24"/>
      <w:lang w:val="en-US" w:eastAsia="en-US"/>
    </w:rPr>
  </w:style>
  <w:style w:type="paragraph" w:customStyle="1" w:styleId="CenterBISpaceBefore">
    <w:name w:val="Center BI Space Before"/>
    <w:basedOn w:val="Normal"/>
    <w:pPr>
      <w:autoSpaceDE w:val="0"/>
      <w:autoSpaceDN w:val="0"/>
      <w:adjustRightInd w:val="0"/>
      <w:spacing w:before="240" w:line="240" w:lineRule="auto"/>
      <w:jc w:val="center"/>
    </w:pPr>
    <w:rPr>
      <w:rFonts w:ascii="Times New Roman" w:eastAsia="Times New Roman" w:hAnsi="Times New Roman" w:cs="Times New Roman"/>
      <w:b/>
      <w:bCs/>
      <w:i/>
      <w:iCs/>
      <w:sz w:val="24"/>
      <w:szCs w:val="24"/>
      <w:lang w:val="en-US" w:eastAsia="en-US"/>
    </w:rPr>
  </w:style>
  <w:style w:type="paragraph" w:customStyle="1" w:styleId="LeftBold">
    <w:name w:val="Left Bold"/>
    <w:basedOn w:val="Normal"/>
    <w:pPr>
      <w:autoSpaceDE w:val="0"/>
      <w:autoSpaceDN w:val="0"/>
      <w:adjustRightInd w:val="0"/>
      <w:spacing w:line="240" w:lineRule="auto"/>
    </w:pPr>
    <w:rPr>
      <w:rFonts w:ascii="Times New Roman" w:eastAsia="Times New Roman" w:hAnsi="Times New Roman" w:cs="Times New Roman"/>
      <w:b/>
      <w:bCs/>
      <w:sz w:val="24"/>
      <w:szCs w:val="24"/>
      <w:lang w:val="en-US" w:eastAsia="en-US"/>
    </w:rPr>
  </w:style>
  <w:style w:type="paragraph" w:customStyle="1" w:styleId="Level3ListNumCode">
    <w:name w:val="Level 3 List Num Code"/>
    <w:basedOn w:val="Normal"/>
    <w:pPr>
      <w:tabs>
        <w:tab w:val="left" w:pos="1440"/>
        <w:tab w:val="left" w:pos="2160"/>
      </w:tabs>
      <w:autoSpaceDE w:val="0"/>
      <w:autoSpaceDN w:val="0"/>
      <w:adjustRightInd w:val="0"/>
      <w:spacing w:after="240" w:line="240" w:lineRule="auto"/>
      <w:ind w:left="720" w:firstLine="605"/>
    </w:pPr>
    <w:rPr>
      <w:rFonts w:ascii="Times New Roman" w:eastAsia="Times New Roman" w:hAnsi="Times New Roman" w:cs="Times New Roman"/>
      <w:sz w:val="24"/>
      <w:szCs w:val="24"/>
      <w:lang w:val="en-US" w:eastAsia="en-US"/>
    </w:rPr>
  </w:style>
  <w:style w:type="paragraph" w:customStyle="1" w:styleId="Level1ListNumCode">
    <w:name w:val="Level 1 List Num Code"/>
    <w:basedOn w:val="Normal"/>
    <w:pPr>
      <w:tabs>
        <w:tab w:val="left" w:pos="720"/>
      </w:tabs>
      <w:autoSpaceDE w:val="0"/>
      <w:autoSpaceDN w:val="0"/>
      <w:adjustRightInd w:val="0"/>
      <w:spacing w:after="240" w:line="240" w:lineRule="auto"/>
      <w:ind w:firstLine="605"/>
      <w:outlineLvl w:val="0"/>
    </w:pPr>
    <w:rPr>
      <w:rFonts w:ascii="Times New Roman" w:eastAsia="Times New Roman" w:hAnsi="Times New Roman" w:cs="Times New Roman"/>
      <w:sz w:val="24"/>
      <w:szCs w:val="24"/>
      <w:lang w:val="en-US" w:eastAsia="en-US"/>
    </w:rPr>
  </w:style>
  <w:style w:type="paragraph" w:customStyle="1" w:styleId="CenteredTitle">
    <w:name w:val="Centered Title"/>
    <w:basedOn w:val="Normal"/>
    <w:pPr>
      <w:autoSpaceDE w:val="0"/>
      <w:autoSpaceDN w:val="0"/>
      <w:adjustRightInd w:val="0"/>
      <w:spacing w:before="720" w:line="240" w:lineRule="auto"/>
      <w:jc w:val="center"/>
    </w:pPr>
    <w:rPr>
      <w:rFonts w:ascii="Times New Roman" w:eastAsia="Times New Roman" w:hAnsi="Times New Roman" w:cs="Times New Roman"/>
      <w:b/>
      <w:bCs/>
      <w:sz w:val="36"/>
      <w:szCs w:val="36"/>
      <w:lang w:val="en-US" w:eastAsia="en-US"/>
    </w:rPr>
  </w:style>
  <w:style w:type="paragraph" w:customStyle="1" w:styleId="IndentedAddressee">
    <w:name w:val="Indented Addressee"/>
    <w:basedOn w:val="Normal"/>
    <w:pPr>
      <w:autoSpaceDE w:val="0"/>
      <w:autoSpaceDN w:val="0"/>
      <w:adjustRightInd w:val="0"/>
      <w:spacing w:after="120" w:line="240" w:lineRule="auto"/>
      <w:ind w:left="360" w:hanging="173"/>
    </w:pPr>
    <w:rPr>
      <w:rFonts w:ascii="Times New Roman" w:eastAsia="Times New Roman" w:hAnsi="Times New Roman" w:cs="Times New Roman"/>
      <w:sz w:val="24"/>
      <w:szCs w:val="24"/>
      <w:lang w:val="en-US" w:eastAsia="en-US"/>
    </w:rPr>
  </w:style>
  <w:style w:type="paragraph" w:styleId="NormalWeb">
    <w:name w:val="Normal (Web)"/>
    <w:basedOn w:val="Normal"/>
    <w:uiPriority w:val="99"/>
    <w:pPr>
      <w:autoSpaceDE w:val="0"/>
      <w:autoSpaceDN w:val="0"/>
      <w:adjustRightInd w:val="0"/>
      <w:spacing w:before="100" w:beforeAutospacing="1" w:after="100" w:afterAutospacing="1" w:line="240" w:lineRule="auto"/>
    </w:pPr>
    <w:rPr>
      <w:rFonts w:ascii="Arial Unicode MS" w:eastAsia="Arial Unicode MS" w:hAnsi="Arial Unicode MS" w:cs="Times New Roman"/>
      <w:sz w:val="24"/>
      <w:szCs w:val="24"/>
      <w:lang w:eastAsia="en-US"/>
    </w:rPr>
  </w:style>
  <w:style w:type="paragraph" w:customStyle="1" w:styleId="RightText">
    <w:name w:val="Right Text"/>
    <w:basedOn w:val="Normal"/>
    <w:pPr>
      <w:autoSpaceDE w:val="0"/>
      <w:autoSpaceDN w:val="0"/>
      <w:adjustRightInd w:val="0"/>
      <w:spacing w:after="240" w:line="240" w:lineRule="auto"/>
      <w:jc w:val="right"/>
    </w:pPr>
    <w:rPr>
      <w:rFonts w:ascii="Times New Roman" w:eastAsia="Times New Roman" w:hAnsi="Times New Roman" w:cs="Times New Roman"/>
      <w:sz w:val="24"/>
      <w:szCs w:val="24"/>
      <w:lang w:val="en-US" w:eastAsia="en-US"/>
    </w:rPr>
  </w:style>
  <w:style w:type="character" w:customStyle="1" w:styleId="Draftline">
    <w:name w:val="Draftline"/>
    <w:rPr>
      <w:rFonts w:ascii="Times New Roman" w:hAnsi="Times New Roman" w:cs="Times New Roman"/>
      <w:vanish/>
      <w:color w:val="FF0000"/>
      <w:spacing w:val="0"/>
      <w:w w:val="100"/>
      <w:kern w:val="0"/>
      <w:sz w:val="15"/>
      <w:szCs w:val="15"/>
      <w:u w:val="none"/>
      <w:effect w:val="none"/>
      <w:vertAlign w:val="baseline"/>
    </w:rPr>
  </w:style>
  <w:style w:type="paragraph" w:customStyle="1" w:styleId="FooterB">
    <w:name w:val="Footer B"/>
    <w:link w:val="FooterBChar"/>
    <w:rsid w:val="003A6C0E"/>
    <w:pPr>
      <w:tabs>
        <w:tab w:val="center" w:pos="4320"/>
        <w:tab w:val="right" w:pos="8640"/>
      </w:tabs>
      <w:adjustRightInd w:val="0"/>
    </w:pPr>
    <w:rPr>
      <w:rFonts w:eastAsia="SimSun"/>
      <w:sz w:val="15"/>
      <w:szCs w:val="24"/>
      <w:lang w:val="en-GB"/>
    </w:rPr>
  </w:style>
  <w:style w:type="paragraph" w:customStyle="1" w:styleId="Outline3L1">
    <w:name w:val="Outline3_L1"/>
    <w:basedOn w:val="Normal"/>
    <w:next w:val="Normal"/>
    <w:pPr>
      <w:numPr>
        <w:numId w:val="12"/>
      </w:numPr>
      <w:autoSpaceDE w:val="0"/>
      <w:autoSpaceDN w:val="0"/>
      <w:adjustRightInd w:val="0"/>
      <w:spacing w:after="240" w:line="240" w:lineRule="auto"/>
      <w:outlineLvl w:val="0"/>
    </w:pPr>
    <w:rPr>
      <w:rFonts w:ascii="Times New Roman" w:eastAsia="Times New Roman" w:hAnsi="Times New Roman" w:cs="Times New Roman"/>
      <w:sz w:val="24"/>
      <w:szCs w:val="24"/>
      <w:lang w:val="en-US" w:eastAsia="en-US"/>
    </w:rPr>
  </w:style>
  <w:style w:type="paragraph" w:customStyle="1" w:styleId="Outline3L2">
    <w:name w:val="Outline3_L2"/>
    <w:basedOn w:val="Outline3L1"/>
    <w:next w:val="Normal"/>
    <w:pPr>
      <w:numPr>
        <w:ilvl w:val="1"/>
      </w:numPr>
      <w:tabs>
        <w:tab w:val="num" w:pos="1440"/>
        <w:tab w:val="num" w:pos="1512"/>
        <w:tab w:val="clear" w:pos="2160"/>
      </w:tabs>
      <w:ind w:left="1512" w:firstLine="720"/>
      <w:outlineLvl w:val="1"/>
    </w:pPr>
  </w:style>
  <w:style w:type="paragraph" w:customStyle="1" w:styleId="Outline3L3">
    <w:name w:val="Outline3_L3"/>
    <w:basedOn w:val="Outline3L2"/>
    <w:next w:val="Normal"/>
    <w:pPr>
      <w:numPr>
        <w:ilvl w:val="2"/>
      </w:numPr>
      <w:tabs>
        <w:tab w:val="num" w:pos="1440"/>
        <w:tab w:val="num" w:pos="1512"/>
        <w:tab w:val="num" w:pos="2160"/>
      </w:tabs>
      <w:ind w:left="1944" w:hanging="504"/>
      <w:outlineLvl w:val="2"/>
    </w:pPr>
  </w:style>
  <w:style w:type="paragraph" w:customStyle="1" w:styleId="Outline3L4">
    <w:name w:val="Outline3_L4"/>
    <w:basedOn w:val="Outline3L3"/>
    <w:next w:val="Normal"/>
    <w:pPr>
      <w:numPr>
        <w:ilvl w:val="3"/>
      </w:numPr>
      <w:tabs>
        <w:tab w:val="num" w:pos="1440"/>
        <w:tab w:val="num" w:pos="1512"/>
        <w:tab w:val="num" w:pos="2520"/>
      </w:tabs>
      <w:ind w:left="2448" w:hanging="648"/>
      <w:outlineLvl w:val="3"/>
    </w:pPr>
  </w:style>
  <w:style w:type="paragraph" w:customStyle="1" w:styleId="CG-SingleSp">
    <w:name w:val="CG-Single Sp"/>
    <w:aliases w:val="s1"/>
    <w:basedOn w:val="Normal"/>
    <w:pPr>
      <w:autoSpaceDE w:val="0"/>
      <w:autoSpaceDN w:val="0"/>
      <w:adjustRightInd w:val="0"/>
      <w:spacing w:after="240" w:line="240" w:lineRule="auto"/>
    </w:pPr>
    <w:rPr>
      <w:rFonts w:ascii="Times New Roman" w:eastAsia="Times New Roman" w:hAnsi="Times New Roman" w:cs="Times New Roman"/>
      <w:sz w:val="24"/>
      <w:szCs w:val="24"/>
      <w:lang w:val="en-US" w:eastAsia="en-US"/>
    </w:rPr>
  </w:style>
  <w:style w:type="paragraph" w:customStyle="1" w:styleId="CG-SingleSp05">
    <w:name w:val="CG-Single Sp 0.5"/>
    <w:aliases w:val="s2"/>
    <w:basedOn w:val="Normal"/>
    <w:pPr>
      <w:autoSpaceDE w:val="0"/>
      <w:autoSpaceDN w:val="0"/>
      <w:adjustRightInd w:val="0"/>
      <w:spacing w:after="240" w:line="240" w:lineRule="auto"/>
      <w:ind w:firstLine="720"/>
    </w:pPr>
    <w:rPr>
      <w:rFonts w:ascii="Times New Roman" w:eastAsia="Times New Roman" w:hAnsi="Times New Roman" w:cs="Times New Roman"/>
      <w:sz w:val="24"/>
      <w:szCs w:val="24"/>
      <w:lang w:val="en-US" w:eastAsia="en-US"/>
    </w:rPr>
  </w:style>
  <w:style w:type="paragraph" w:customStyle="1" w:styleId="CG-DblInd05">
    <w:name w:val="CG-Dbl Ind 0.5"/>
    <w:aliases w:val="i4"/>
    <w:basedOn w:val="Normal"/>
    <w:pPr>
      <w:autoSpaceDE w:val="0"/>
      <w:autoSpaceDN w:val="0"/>
      <w:adjustRightInd w:val="0"/>
      <w:spacing w:after="240" w:line="240" w:lineRule="auto"/>
      <w:ind w:left="720" w:right="720"/>
    </w:pPr>
    <w:rPr>
      <w:rFonts w:ascii="Times New Roman" w:eastAsia="Times New Roman" w:hAnsi="Times New Roman" w:cs="Times New Roman"/>
      <w:sz w:val="24"/>
      <w:szCs w:val="24"/>
      <w:lang w:val="en-US" w:eastAsia="en-US"/>
    </w:rPr>
  </w:style>
  <w:style w:type="paragraph" w:customStyle="1" w:styleId="DoubleSpace">
    <w:name w:val="Double Space"/>
    <w:basedOn w:val="Normal"/>
    <w:pPr>
      <w:autoSpaceDE w:val="0"/>
      <w:autoSpaceDN w:val="0"/>
      <w:adjustRightInd w:val="0"/>
      <w:spacing w:line="480" w:lineRule="auto"/>
      <w:ind w:firstLine="1440"/>
    </w:pPr>
    <w:rPr>
      <w:rFonts w:ascii="Times New Roman" w:eastAsia="Times New Roman" w:hAnsi="Times New Roman" w:cs="Times New Roman"/>
      <w:sz w:val="24"/>
      <w:szCs w:val="24"/>
      <w:lang w:val="en-US" w:eastAsia="en-US"/>
    </w:rPr>
  </w:style>
  <w:style w:type="character" w:customStyle="1" w:styleId="zzmpTrailerItem">
    <w:name w:val="zzmpTrailerItem"/>
    <w:rPr>
      <w:rFonts w:ascii="Times New Roman" w:hAnsi="Times New Roman" w:cs="Times New Roman"/>
      <w:noProof/>
      <w:color w:val="auto"/>
      <w:spacing w:val="0"/>
      <w:position w:val="0"/>
      <w:sz w:val="16"/>
      <w:szCs w:val="16"/>
      <w:u w:val="none"/>
      <w:effect w:val="none"/>
      <w:vertAlign w:val="baseline"/>
    </w:rPr>
  </w:style>
  <w:style w:type="character" w:customStyle="1" w:styleId="iManageFooter">
    <w:name w:val="iManage Footer"/>
    <w:rPr>
      <w:noProof/>
      <w:spacing w:val="0"/>
      <w:sz w:val="16"/>
      <w:szCs w:val="16"/>
    </w:rPr>
  </w:style>
  <w:style w:type="paragraph" w:customStyle="1" w:styleId="indent">
    <w:name w:val="indent"/>
    <w:basedOn w:val="Normal"/>
    <w:pPr>
      <w:tabs>
        <w:tab w:val="left" w:pos="-1440"/>
        <w:tab w:val="left" w:pos="-720"/>
      </w:tabs>
      <w:autoSpaceDE w:val="0"/>
      <w:autoSpaceDN w:val="0"/>
      <w:adjustRightInd w:val="0"/>
      <w:spacing w:before="240" w:after="240" w:line="240" w:lineRule="auto"/>
      <w:ind w:left="720" w:firstLine="720"/>
    </w:pPr>
    <w:rPr>
      <w:rFonts w:ascii="Times New Roman" w:eastAsia="SimSun" w:hAnsi="Times New Roman" w:cs="Times New Roman"/>
      <w:sz w:val="24"/>
      <w:szCs w:val="24"/>
      <w:lang w:val="en-US" w:eastAsia="en-US"/>
    </w:rPr>
  </w:style>
  <w:style w:type="paragraph" w:customStyle="1" w:styleId="rider9">
    <w:name w:val="rider9"/>
    <w:basedOn w:val="BodyText"/>
    <w:pPr>
      <w:widowControl w:val="0"/>
      <w:tabs>
        <w:tab w:val="left" w:pos="720"/>
        <w:tab w:val="left" w:pos="7560"/>
      </w:tabs>
      <w:autoSpaceDE w:val="0"/>
      <w:autoSpaceDN w:val="0"/>
      <w:adjustRightInd w:val="0"/>
      <w:spacing w:after="120" w:line="240" w:lineRule="auto"/>
      <w:ind w:left="720" w:hanging="720"/>
    </w:pPr>
    <w:rPr>
      <w:rFonts w:ascii="Times New Roman" w:eastAsia="SimSun" w:hAnsi="Times New Roman" w:cs="Times New Roman"/>
      <w:sz w:val="24"/>
      <w:szCs w:val="24"/>
      <w:lang w:val="en-US" w:eastAsia="en-US"/>
    </w:rPr>
  </w:style>
  <w:style w:type="paragraph" w:customStyle="1" w:styleId="Style1">
    <w:name w:val="Style 1"/>
    <w:basedOn w:val="Normal"/>
    <w:pPr>
      <w:widowControl w:val="0"/>
      <w:tabs>
        <w:tab w:val="left" w:pos="1368"/>
      </w:tabs>
      <w:autoSpaceDE w:val="0"/>
      <w:autoSpaceDN w:val="0"/>
      <w:adjustRightInd w:val="0"/>
      <w:spacing w:line="276" w:lineRule="atLeast"/>
      <w:ind w:left="72" w:firstLine="648"/>
    </w:pPr>
    <w:rPr>
      <w:rFonts w:ascii="Times New Roman" w:hAnsi="Times New Roman" w:cs="Times New Roman"/>
      <w:noProof/>
      <w:color w:val="000000"/>
      <w:lang w:val="en-US" w:eastAsia="en-US"/>
    </w:rPr>
  </w:style>
  <w:style w:type="character" w:customStyle="1" w:styleId="FooterRightSideText">
    <w:name w:val="FooterRightSideText"/>
    <w:basedOn w:val="DefaultParagraphFont"/>
  </w:style>
  <w:style w:type="paragraph" w:customStyle="1" w:styleId="CG-Bullet">
    <w:name w:val="CG-Bullet"/>
    <w:aliases w:val="b1"/>
    <w:basedOn w:val="Normal"/>
    <w:pPr>
      <w:tabs>
        <w:tab w:val="num" w:pos="360"/>
      </w:tabs>
      <w:autoSpaceDE w:val="0"/>
      <w:autoSpaceDN w:val="0"/>
      <w:adjustRightInd w:val="0"/>
      <w:spacing w:line="240" w:lineRule="auto"/>
      <w:ind w:left="360" w:hanging="360"/>
    </w:pPr>
    <w:rPr>
      <w:rFonts w:ascii="Times New Roman" w:eastAsia="Times New Roman" w:hAnsi="Times New Roman" w:cs="Times New Roman"/>
      <w:sz w:val="24"/>
      <w:szCs w:val="24"/>
      <w:lang w:val="en-US" w:eastAsia="en-US"/>
    </w:rPr>
  </w:style>
  <w:style w:type="paragraph" w:customStyle="1" w:styleId="CG-DblInd1">
    <w:name w:val="CG-Dbl Ind 1"/>
    <w:aliases w:val="i5"/>
    <w:basedOn w:val="Normal"/>
    <w:pPr>
      <w:autoSpaceDE w:val="0"/>
      <w:autoSpaceDN w:val="0"/>
      <w:adjustRightInd w:val="0"/>
      <w:spacing w:after="240" w:line="240" w:lineRule="auto"/>
      <w:ind w:left="1440" w:right="1440"/>
    </w:pPr>
    <w:rPr>
      <w:rFonts w:ascii="Times New Roman" w:eastAsia="Times New Roman" w:hAnsi="Times New Roman" w:cs="Times New Roman"/>
      <w:sz w:val="24"/>
      <w:szCs w:val="24"/>
      <w:lang w:val="en-US" w:eastAsia="en-US"/>
    </w:rPr>
  </w:style>
  <w:style w:type="paragraph" w:customStyle="1" w:styleId="CG-DblSp">
    <w:name w:val="CG-Dbl Sp"/>
    <w:aliases w:val="d1"/>
    <w:basedOn w:val="Normal"/>
    <w:pPr>
      <w:autoSpaceDE w:val="0"/>
      <w:autoSpaceDN w:val="0"/>
      <w:adjustRightInd w:val="0"/>
      <w:spacing w:line="480" w:lineRule="auto"/>
    </w:pPr>
    <w:rPr>
      <w:rFonts w:ascii="Times New Roman" w:eastAsia="Times New Roman" w:hAnsi="Times New Roman" w:cs="Times New Roman"/>
      <w:sz w:val="24"/>
      <w:szCs w:val="24"/>
      <w:lang w:val="en-US" w:eastAsia="en-US"/>
    </w:rPr>
  </w:style>
  <w:style w:type="paragraph" w:customStyle="1" w:styleId="CG-DblSp05">
    <w:name w:val="CG-Dbl Sp 0.5"/>
    <w:aliases w:val="d2"/>
    <w:basedOn w:val="Normal"/>
    <w:pPr>
      <w:autoSpaceDE w:val="0"/>
      <w:autoSpaceDN w:val="0"/>
      <w:adjustRightInd w:val="0"/>
      <w:spacing w:line="480" w:lineRule="auto"/>
      <w:ind w:firstLine="720"/>
    </w:pPr>
    <w:rPr>
      <w:rFonts w:ascii="Times New Roman" w:eastAsia="Times New Roman" w:hAnsi="Times New Roman" w:cs="Times New Roman"/>
      <w:sz w:val="24"/>
      <w:szCs w:val="24"/>
      <w:lang w:val="en-US" w:eastAsia="en-US"/>
    </w:rPr>
  </w:style>
  <w:style w:type="paragraph" w:customStyle="1" w:styleId="CG-DblSp1">
    <w:name w:val="CG-Dbl Sp 1"/>
    <w:aliases w:val="d3"/>
    <w:basedOn w:val="Normal"/>
    <w:pPr>
      <w:autoSpaceDE w:val="0"/>
      <w:autoSpaceDN w:val="0"/>
      <w:adjustRightInd w:val="0"/>
      <w:spacing w:line="480" w:lineRule="auto"/>
      <w:ind w:firstLine="1440"/>
    </w:pPr>
    <w:rPr>
      <w:rFonts w:ascii="Times New Roman" w:eastAsia="Times New Roman" w:hAnsi="Times New Roman" w:cs="Times New Roman"/>
      <w:sz w:val="24"/>
      <w:szCs w:val="24"/>
      <w:lang w:val="en-US" w:eastAsia="en-US"/>
    </w:rPr>
  </w:style>
  <w:style w:type="paragraph" w:customStyle="1" w:styleId="CG-LeftInd05">
    <w:name w:val="CG-Left Ind 0.5"/>
    <w:aliases w:val="i1"/>
    <w:basedOn w:val="Normal"/>
    <w:pPr>
      <w:autoSpaceDE w:val="0"/>
      <w:autoSpaceDN w:val="0"/>
      <w:adjustRightInd w:val="0"/>
      <w:spacing w:after="240" w:line="240" w:lineRule="auto"/>
      <w:ind w:left="720"/>
    </w:pPr>
    <w:rPr>
      <w:rFonts w:ascii="Times New Roman" w:eastAsia="Times New Roman" w:hAnsi="Times New Roman" w:cs="Times New Roman"/>
      <w:sz w:val="24"/>
      <w:szCs w:val="24"/>
      <w:lang w:val="en-US" w:eastAsia="en-US"/>
    </w:rPr>
  </w:style>
  <w:style w:type="paragraph" w:customStyle="1" w:styleId="CG-LeftInd05FL05">
    <w:name w:val="CG-Left Ind 0.5 FL 0.5"/>
    <w:aliases w:val="i2"/>
    <w:basedOn w:val="Normal"/>
    <w:pPr>
      <w:autoSpaceDE w:val="0"/>
      <w:autoSpaceDN w:val="0"/>
      <w:adjustRightInd w:val="0"/>
      <w:spacing w:after="240" w:line="240" w:lineRule="auto"/>
      <w:ind w:left="720" w:firstLine="720"/>
    </w:pPr>
    <w:rPr>
      <w:rFonts w:ascii="Times New Roman" w:eastAsia="Times New Roman" w:hAnsi="Times New Roman" w:cs="Times New Roman"/>
      <w:sz w:val="24"/>
      <w:szCs w:val="24"/>
      <w:lang w:val="en-US" w:eastAsia="en-US"/>
    </w:rPr>
  </w:style>
  <w:style w:type="paragraph" w:customStyle="1" w:styleId="CG-LeftInd1">
    <w:name w:val="CG-Left Ind 1"/>
    <w:aliases w:val="i3"/>
    <w:basedOn w:val="Normal"/>
    <w:pPr>
      <w:autoSpaceDE w:val="0"/>
      <w:autoSpaceDN w:val="0"/>
      <w:adjustRightInd w:val="0"/>
      <w:spacing w:after="240" w:line="240" w:lineRule="auto"/>
      <w:ind w:left="1440"/>
    </w:pPr>
    <w:rPr>
      <w:rFonts w:ascii="Times New Roman" w:eastAsia="Times New Roman" w:hAnsi="Times New Roman" w:cs="Times New Roman"/>
      <w:sz w:val="24"/>
      <w:szCs w:val="24"/>
      <w:lang w:val="en-US" w:eastAsia="en-US"/>
    </w:rPr>
  </w:style>
  <w:style w:type="paragraph" w:customStyle="1" w:styleId="CG-NumberA">
    <w:name w:val="CG-Number A"/>
    <w:aliases w:val="n1"/>
    <w:basedOn w:val="Normal"/>
    <w:pPr>
      <w:tabs>
        <w:tab w:val="num" w:pos="360"/>
      </w:tabs>
      <w:autoSpaceDE w:val="0"/>
      <w:autoSpaceDN w:val="0"/>
      <w:adjustRightInd w:val="0"/>
      <w:spacing w:after="240" w:line="240" w:lineRule="auto"/>
      <w:ind w:left="360" w:hanging="360"/>
    </w:pPr>
    <w:rPr>
      <w:rFonts w:ascii="Times New Roman" w:eastAsia="Times New Roman" w:hAnsi="Times New Roman" w:cs="Times New Roman"/>
      <w:sz w:val="24"/>
      <w:szCs w:val="24"/>
      <w:lang w:val="en-US" w:eastAsia="en-US"/>
    </w:rPr>
  </w:style>
  <w:style w:type="paragraph" w:customStyle="1" w:styleId="CG-Numberl">
    <w:name w:val="CG-Number l"/>
    <w:aliases w:val="n4"/>
    <w:basedOn w:val="Normal"/>
    <w:pPr>
      <w:tabs>
        <w:tab w:val="num" w:pos="360"/>
      </w:tabs>
      <w:autoSpaceDE w:val="0"/>
      <w:autoSpaceDN w:val="0"/>
      <w:adjustRightInd w:val="0"/>
      <w:spacing w:line="240" w:lineRule="auto"/>
      <w:ind w:left="1440" w:hanging="720"/>
    </w:pPr>
    <w:rPr>
      <w:rFonts w:ascii="Times New Roman" w:eastAsia="Times New Roman" w:hAnsi="Times New Roman" w:cs="Times New Roman"/>
      <w:sz w:val="24"/>
      <w:szCs w:val="24"/>
      <w:lang w:val="en-US" w:eastAsia="en-US"/>
    </w:rPr>
  </w:style>
  <w:style w:type="paragraph" w:customStyle="1" w:styleId="CG-NumberL0">
    <w:name w:val="CG-Number L"/>
    <w:aliases w:val="n2"/>
    <w:basedOn w:val="Normal"/>
    <w:pPr>
      <w:tabs>
        <w:tab w:val="num" w:pos="360"/>
      </w:tabs>
      <w:autoSpaceDE w:val="0"/>
      <w:autoSpaceDN w:val="0"/>
      <w:adjustRightInd w:val="0"/>
      <w:spacing w:line="240" w:lineRule="auto"/>
      <w:ind w:left="1440" w:hanging="720"/>
    </w:pPr>
    <w:rPr>
      <w:rFonts w:ascii="Times New Roman" w:eastAsia="Times New Roman" w:hAnsi="Times New Roman" w:cs="Times New Roman"/>
      <w:sz w:val="24"/>
      <w:szCs w:val="24"/>
      <w:lang w:val="en-US" w:eastAsia="en-US"/>
    </w:rPr>
  </w:style>
  <w:style w:type="paragraph" w:customStyle="1" w:styleId="CG-Numberr">
    <w:name w:val="CG-Number r"/>
    <w:aliases w:val="n5"/>
    <w:basedOn w:val="Normal"/>
    <w:pPr>
      <w:autoSpaceDE w:val="0"/>
      <w:autoSpaceDN w:val="0"/>
      <w:adjustRightInd w:val="0"/>
      <w:spacing w:line="240" w:lineRule="auto"/>
      <w:ind w:left="1440" w:hanging="720"/>
    </w:pPr>
    <w:rPr>
      <w:rFonts w:ascii="Times New Roman" w:eastAsia="Times New Roman" w:hAnsi="Times New Roman" w:cs="Times New Roman"/>
      <w:sz w:val="24"/>
      <w:szCs w:val="24"/>
      <w:lang w:val="en-US" w:eastAsia="en-US"/>
    </w:rPr>
  </w:style>
  <w:style w:type="paragraph" w:customStyle="1" w:styleId="CG-NumberR0">
    <w:name w:val="CG-Number R"/>
    <w:aliases w:val="n3"/>
    <w:basedOn w:val="Normal"/>
    <w:pPr>
      <w:tabs>
        <w:tab w:val="num" w:pos="720"/>
      </w:tabs>
      <w:autoSpaceDE w:val="0"/>
      <w:autoSpaceDN w:val="0"/>
      <w:adjustRightInd w:val="0"/>
      <w:spacing w:line="240" w:lineRule="auto"/>
      <w:ind w:left="1440" w:hanging="720"/>
    </w:pPr>
    <w:rPr>
      <w:rFonts w:ascii="Times New Roman" w:eastAsia="Times New Roman" w:hAnsi="Times New Roman" w:cs="Times New Roman"/>
      <w:sz w:val="24"/>
      <w:szCs w:val="24"/>
      <w:lang w:val="en-US" w:eastAsia="en-US"/>
    </w:rPr>
  </w:style>
  <w:style w:type="paragraph" w:customStyle="1" w:styleId="CG-OneandOne-Half1">
    <w:name w:val="CG-One and One-Half 1"/>
    <w:aliases w:val="o1"/>
    <w:basedOn w:val="Normal"/>
    <w:pPr>
      <w:autoSpaceDE w:val="0"/>
      <w:autoSpaceDN w:val="0"/>
      <w:adjustRightInd w:val="0"/>
      <w:spacing w:after="120"/>
      <w:ind w:firstLine="1440"/>
    </w:pPr>
    <w:rPr>
      <w:rFonts w:ascii="Times New Roman" w:eastAsia="Times New Roman" w:hAnsi="Times New Roman" w:cs="Times New Roman"/>
      <w:sz w:val="24"/>
      <w:szCs w:val="24"/>
      <w:lang w:val="en-US" w:eastAsia="en-US"/>
    </w:rPr>
  </w:style>
  <w:style w:type="paragraph" w:customStyle="1" w:styleId="CG-Sig">
    <w:name w:val="CG-Sig"/>
    <w:aliases w:val="sg1"/>
    <w:basedOn w:val="Normal"/>
    <w:pPr>
      <w:keepLines/>
      <w:tabs>
        <w:tab w:val="left" w:pos="5400"/>
        <w:tab w:val="left" w:pos="8640"/>
      </w:tabs>
      <w:autoSpaceDE w:val="0"/>
      <w:autoSpaceDN w:val="0"/>
      <w:adjustRightInd w:val="0"/>
      <w:spacing w:after="480" w:line="240" w:lineRule="auto"/>
      <w:ind w:left="5400" w:hanging="360"/>
    </w:pPr>
    <w:rPr>
      <w:rFonts w:ascii="Times New Roman" w:eastAsia="Times New Roman" w:hAnsi="Times New Roman" w:cs="Times New Roman"/>
      <w:sz w:val="24"/>
      <w:szCs w:val="24"/>
      <w:lang w:val="en-US" w:eastAsia="en-US"/>
    </w:rPr>
  </w:style>
  <w:style w:type="paragraph" w:customStyle="1" w:styleId="CG-SigLeft">
    <w:name w:val="CG-Sig Left"/>
    <w:aliases w:val="sg3"/>
    <w:basedOn w:val="Normal"/>
    <w:pPr>
      <w:keepLines/>
      <w:tabs>
        <w:tab w:val="left" w:pos="360"/>
        <w:tab w:val="left" w:pos="4050"/>
      </w:tabs>
      <w:autoSpaceDE w:val="0"/>
      <w:autoSpaceDN w:val="0"/>
      <w:adjustRightInd w:val="0"/>
      <w:spacing w:after="480" w:line="240" w:lineRule="auto"/>
      <w:ind w:left="360" w:hanging="360"/>
    </w:pPr>
    <w:rPr>
      <w:rFonts w:ascii="Times New Roman" w:eastAsia="Times New Roman" w:hAnsi="Times New Roman" w:cs="Times New Roman"/>
      <w:sz w:val="24"/>
      <w:szCs w:val="24"/>
      <w:lang w:val="en-US" w:eastAsia="en-US"/>
    </w:rPr>
  </w:style>
  <w:style w:type="paragraph" w:customStyle="1" w:styleId="CG-SigLtr">
    <w:name w:val="CG-Sig Ltr"/>
    <w:aliases w:val="sg2"/>
    <w:basedOn w:val="Normal"/>
    <w:pPr>
      <w:keepNext/>
      <w:autoSpaceDE w:val="0"/>
      <w:autoSpaceDN w:val="0"/>
      <w:adjustRightInd w:val="0"/>
      <w:spacing w:after="720" w:line="240" w:lineRule="auto"/>
      <w:ind w:left="5040"/>
    </w:pPr>
    <w:rPr>
      <w:rFonts w:ascii="Times New Roman" w:eastAsia="Times New Roman" w:hAnsi="Times New Roman" w:cs="Times New Roman"/>
      <w:sz w:val="24"/>
      <w:szCs w:val="24"/>
      <w:lang w:val="en-US" w:eastAsia="en-US"/>
    </w:rPr>
  </w:style>
  <w:style w:type="paragraph" w:customStyle="1" w:styleId="CG-SingleSp1">
    <w:name w:val="CG-Single Sp 1"/>
    <w:aliases w:val="s3"/>
    <w:basedOn w:val="Normal"/>
    <w:pPr>
      <w:autoSpaceDE w:val="0"/>
      <w:autoSpaceDN w:val="0"/>
      <w:adjustRightInd w:val="0"/>
      <w:spacing w:after="240" w:line="240" w:lineRule="auto"/>
      <w:ind w:firstLine="1440"/>
    </w:pPr>
    <w:rPr>
      <w:rFonts w:ascii="Times New Roman" w:eastAsia="Times New Roman" w:hAnsi="Times New Roman" w:cs="Times New Roman"/>
      <w:sz w:val="24"/>
      <w:szCs w:val="24"/>
      <w:lang w:val="en-US" w:eastAsia="en-US"/>
    </w:rPr>
  </w:style>
  <w:style w:type="paragraph" w:customStyle="1" w:styleId="CG-Title-Center">
    <w:name w:val="CG-Title-Center"/>
    <w:aliases w:val="t5"/>
    <w:basedOn w:val="Normal"/>
    <w:next w:val="Normal"/>
    <w:pPr>
      <w:keepNext/>
      <w:autoSpaceDE w:val="0"/>
      <w:autoSpaceDN w:val="0"/>
      <w:adjustRightInd w:val="0"/>
      <w:spacing w:after="240" w:line="240" w:lineRule="auto"/>
      <w:jc w:val="center"/>
    </w:pPr>
    <w:rPr>
      <w:rFonts w:ascii="Times New Roman" w:eastAsia="Times New Roman" w:hAnsi="Times New Roman" w:cs="Times New Roman"/>
      <w:sz w:val="24"/>
      <w:szCs w:val="24"/>
      <w:lang w:val="en-US" w:eastAsia="en-US"/>
    </w:rPr>
  </w:style>
  <w:style w:type="paragraph" w:customStyle="1" w:styleId="CG-Title-Center-Bold">
    <w:name w:val="CG-Title-Center-Bold"/>
    <w:aliases w:val="t1"/>
    <w:basedOn w:val="Normal"/>
    <w:next w:val="CG-SingleSp1"/>
    <w:pPr>
      <w:keepNext/>
      <w:autoSpaceDE w:val="0"/>
      <w:autoSpaceDN w:val="0"/>
      <w:adjustRightInd w:val="0"/>
      <w:spacing w:after="240" w:line="240" w:lineRule="auto"/>
      <w:jc w:val="center"/>
    </w:pPr>
    <w:rPr>
      <w:rFonts w:ascii="Times New Roman" w:eastAsia="Times New Roman" w:hAnsi="Times New Roman" w:cs="Times New Roman"/>
      <w:b/>
      <w:bCs/>
      <w:sz w:val="24"/>
      <w:szCs w:val="24"/>
      <w:lang w:val="en-US" w:eastAsia="en-US"/>
    </w:rPr>
  </w:style>
  <w:style w:type="paragraph" w:customStyle="1" w:styleId="CG-Title-Center-Underscore">
    <w:name w:val="CG-Title-Center-Underscore"/>
    <w:aliases w:val="t2"/>
    <w:basedOn w:val="Normal"/>
    <w:next w:val="CG-SingleSp1"/>
    <w:pPr>
      <w:keepNext/>
      <w:autoSpaceDE w:val="0"/>
      <w:autoSpaceDN w:val="0"/>
      <w:adjustRightInd w:val="0"/>
      <w:spacing w:after="240" w:line="240" w:lineRule="auto"/>
      <w:jc w:val="center"/>
    </w:pPr>
    <w:rPr>
      <w:rFonts w:ascii="Times New Roman" w:eastAsia="Times New Roman" w:hAnsi="Times New Roman" w:cs="Times New Roman"/>
      <w:sz w:val="24"/>
      <w:szCs w:val="24"/>
      <w:u w:val="single"/>
      <w:lang w:val="en-US" w:eastAsia="en-US"/>
    </w:rPr>
  </w:style>
  <w:style w:type="paragraph" w:customStyle="1" w:styleId="CG-Title-Left-Bold">
    <w:name w:val="CG-Title-Left-Bold"/>
    <w:aliases w:val="t3"/>
    <w:basedOn w:val="Normal"/>
    <w:next w:val="CG-SingleSp1"/>
    <w:pPr>
      <w:keepNext/>
      <w:autoSpaceDE w:val="0"/>
      <w:autoSpaceDN w:val="0"/>
      <w:adjustRightInd w:val="0"/>
      <w:spacing w:after="240" w:line="240" w:lineRule="auto"/>
    </w:pPr>
    <w:rPr>
      <w:rFonts w:ascii="Times New Roman" w:eastAsia="Times New Roman" w:hAnsi="Times New Roman" w:cs="Times New Roman"/>
      <w:b/>
      <w:bCs/>
      <w:sz w:val="24"/>
      <w:szCs w:val="24"/>
      <w:lang w:val="en-US" w:eastAsia="en-US"/>
    </w:rPr>
  </w:style>
  <w:style w:type="paragraph" w:customStyle="1" w:styleId="CG-Title-Left-Italic">
    <w:name w:val="CG-Title-Left-Italic"/>
    <w:aliases w:val="t6"/>
    <w:basedOn w:val="Normal"/>
    <w:next w:val="Normal"/>
    <w:pPr>
      <w:keepNext/>
      <w:autoSpaceDE w:val="0"/>
      <w:autoSpaceDN w:val="0"/>
      <w:adjustRightInd w:val="0"/>
      <w:spacing w:after="240" w:line="240" w:lineRule="auto"/>
    </w:pPr>
    <w:rPr>
      <w:rFonts w:ascii="Times New Roman" w:eastAsia="Times New Roman" w:hAnsi="Times New Roman" w:cs="Times New Roman"/>
      <w:i/>
      <w:iCs/>
      <w:sz w:val="24"/>
      <w:szCs w:val="24"/>
      <w:lang w:val="en-US" w:eastAsia="en-US"/>
    </w:rPr>
  </w:style>
  <w:style w:type="paragraph" w:customStyle="1" w:styleId="CG-Title-LeftInd-Italic">
    <w:name w:val="CG-Title-Left Ind-Italic"/>
    <w:aliases w:val="t7"/>
    <w:basedOn w:val="Normal"/>
    <w:next w:val="Normal"/>
    <w:pPr>
      <w:keepNext/>
      <w:autoSpaceDE w:val="0"/>
      <w:autoSpaceDN w:val="0"/>
      <w:adjustRightInd w:val="0"/>
      <w:spacing w:after="240" w:line="240" w:lineRule="auto"/>
      <w:ind w:left="720"/>
    </w:pPr>
    <w:rPr>
      <w:rFonts w:ascii="Times New Roman" w:eastAsia="Times New Roman" w:hAnsi="Times New Roman" w:cs="Times New Roman"/>
      <w:i/>
      <w:iCs/>
      <w:sz w:val="24"/>
      <w:szCs w:val="24"/>
      <w:lang w:val="en-US" w:eastAsia="en-US"/>
    </w:rPr>
  </w:style>
  <w:style w:type="paragraph" w:customStyle="1" w:styleId="CG-Title-Left-Underscore">
    <w:name w:val="CG-Title-Left-Underscore"/>
    <w:aliases w:val="t4"/>
    <w:basedOn w:val="Normal"/>
    <w:next w:val="CG-SingleSp1"/>
    <w:pPr>
      <w:keepNext/>
      <w:autoSpaceDE w:val="0"/>
      <w:autoSpaceDN w:val="0"/>
      <w:adjustRightInd w:val="0"/>
      <w:spacing w:after="240" w:line="240" w:lineRule="auto"/>
    </w:pPr>
    <w:rPr>
      <w:rFonts w:ascii="Times New Roman" w:eastAsia="Times New Roman" w:hAnsi="Times New Roman" w:cs="Times New Roman"/>
      <w:sz w:val="24"/>
      <w:szCs w:val="24"/>
      <w:u w:val="single"/>
      <w:lang w:val="en-US" w:eastAsia="en-US"/>
    </w:rPr>
  </w:style>
  <w:style w:type="paragraph" w:customStyle="1" w:styleId="Outline3L5">
    <w:name w:val="Outline3_L5"/>
    <w:basedOn w:val="Outline3L4"/>
    <w:next w:val="CG-SingleSp05"/>
    <w:pPr>
      <w:numPr>
        <w:ilvl w:val="4"/>
      </w:numPr>
      <w:tabs>
        <w:tab w:val="num" w:pos="1512"/>
        <w:tab w:val="num" w:pos="3240"/>
      </w:tabs>
      <w:outlineLvl w:val="4"/>
    </w:pPr>
    <w:rPr>
      <w:rFonts w:eastAsia="Batang"/>
    </w:rPr>
  </w:style>
  <w:style w:type="paragraph" w:customStyle="1" w:styleId="Outline3L6">
    <w:name w:val="Outline3_L6"/>
    <w:basedOn w:val="Outline3L5"/>
    <w:next w:val="CG-SingleSp05"/>
    <w:pPr>
      <w:numPr>
        <w:ilvl w:val="5"/>
      </w:numPr>
      <w:tabs>
        <w:tab w:val="clear" w:pos="2160"/>
      </w:tabs>
      <w:ind w:left="3456"/>
      <w:outlineLvl w:val="5"/>
    </w:pPr>
  </w:style>
  <w:style w:type="paragraph" w:customStyle="1" w:styleId="CenteredText">
    <w:name w:val="Centered Text"/>
    <w:basedOn w:val="Heading1"/>
    <w:pPr>
      <w:keepNext w:val="0"/>
      <w:widowControl w:val="0"/>
      <w:tabs>
        <w:tab w:val="num" w:pos="1080"/>
      </w:tabs>
      <w:autoSpaceDE w:val="0"/>
      <w:autoSpaceDN w:val="0"/>
      <w:adjustRightInd w:val="0"/>
      <w:spacing w:line="240" w:lineRule="auto"/>
      <w:ind w:left="0" w:firstLine="0"/>
      <w:jc w:val="center"/>
      <w:outlineLvl w:val="9"/>
    </w:pPr>
    <w:rPr>
      <w:rFonts w:ascii="Times New Roman" w:eastAsia="SimSun" w:hAnsi="Times New Roman" w:cs="Times New Roman"/>
      <w:b w:val="0"/>
      <w:bCs w:val="0"/>
      <w:lang w:val="en-US" w:eastAsia="en-US"/>
    </w:rPr>
  </w:style>
  <w:style w:type="paragraph" w:customStyle="1" w:styleId="FlushRight">
    <w:name w:val="Flush Right"/>
    <w:basedOn w:val="Normal"/>
    <w:pPr>
      <w:autoSpaceDE w:val="0"/>
      <w:autoSpaceDN w:val="0"/>
      <w:adjustRightInd w:val="0"/>
      <w:spacing w:after="240" w:line="240" w:lineRule="auto"/>
      <w:jc w:val="right"/>
    </w:pPr>
    <w:rPr>
      <w:rFonts w:ascii="Times New Roman" w:eastAsia="SimSun" w:hAnsi="Times New Roman" w:cs="Times New Roman"/>
      <w:kern w:val="28"/>
      <w:sz w:val="24"/>
      <w:szCs w:val="24"/>
      <w:lang w:val="en-US" w:eastAsia="en-US"/>
    </w:rPr>
  </w:style>
  <w:style w:type="character" w:customStyle="1" w:styleId="FooterChar">
    <w:name w:val="Footer Char"/>
    <w:link w:val="Footer"/>
    <w:uiPriority w:val="99"/>
    <w:rPr>
      <w:rFonts w:cs="Arial"/>
      <w:sz w:val="14"/>
      <w:lang w:val="en-GB"/>
    </w:rPr>
  </w:style>
  <w:style w:type="paragraph" w:customStyle="1" w:styleId="Char">
    <w:name w:val="Char"/>
    <w:basedOn w:val="Normal"/>
    <w:pPr>
      <w:spacing w:after="160" w:line="240" w:lineRule="exact"/>
    </w:pPr>
    <w:rPr>
      <w:rFonts w:ascii="Verdana" w:eastAsia="Times New Roman" w:hAnsi="Verdana" w:cs="Times New Roman"/>
      <w:lang w:val="en-US" w:eastAsia="en-US"/>
    </w:rPr>
  </w:style>
  <w:style w:type="character" w:customStyle="1" w:styleId="Heading2Char">
    <w:name w:val="Heading 2 Char"/>
    <w:link w:val="Heading2"/>
    <w:rPr>
      <w:rFonts w:ascii="Arial" w:hAnsi="Arial" w:cs="Arial"/>
      <w:lang w:val="en-GB"/>
    </w:rPr>
  </w:style>
  <w:style w:type="character" w:customStyle="1" w:styleId="HeaderChar">
    <w:name w:val="Header Char"/>
    <w:link w:val="Header"/>
    <w:rPr>
      <w:rFonts w:ascii="Arial" w:eastAsia="PMingLiU" w:hAnsi="Arial" w:cs="Arial"/>
      <w:lang w:val="en-GB" w:eastAsia="zh-CN" w:bidi="ar-SA"/>
    </w:rPr>
  </w:style>
  <w:style w:type="paragraph" w:customStyle="1" w:styleId="ShortOutlineStyle1">
    <w:name w:val="ShortOutlineStyle1"/>
    <w:basedOn w:val="Normal"/>
    <w:pPr>
      <w:numPr>
        <w:numId w:val="13"/>
      </w:numPr>
      <w:spacing w:after="240" w:line="240" w:lineRule="auto"/>
      <w:outlineLvl w:val="0"/>
    </w:pPr>
    <w:rPr>
      <w:rFonts w:ascii="Times New Roman" w:hAnsi="Times New Roman" w:cs="Times New Roman"/>
      <w:sz w:val="22"/>
      <w:lang w:val="en-US" w:eastAsia="zh-TW"/>
    </w:rPr>
  </w:style>
  <w:style w:type="paragraph" w:customStyle="1" w:styleId="ShortOutlineStyle2">
    <w:name w:val="ShortOutlineStyle2"/>
    <w:basedOn w:val="Normal"/>
    <w:pPr>
      <w:numPr>
        <w:ilvl w:val="1"/>
        <w:numId w:val="13"/>
      </w:numPr>
      <w:spacing w:after="240" w:line="240" w:lineRule="auto"/>
      <w:outlineLvl w:val="1"/>
    </w:pPr>
    <w:rPr>
      <w:rFonts w:ascii="Times New Roman" w:hAnsi="Times New Roman" w:cs="Times New Roman"/>
      <w:color w:val="000000"/>
      <w:sz w:val="22"/>
      <w:lang w:val="en-US" w:eastAsia="zh-TW"/>
    </w:rPr>
  </w:style>
  <w:style w:type="paragraph" w:customStyle="1" w:styleId="ShortOutlineStyle3">
    <w:name w:val="ShortOutlineStyle3"/>
    <w:basedOn w:val="Normal"/>
    <w:pPr>
      <w:numPr>
        <w:ilvl w:val="2"/>
        <w:numId w:val="13"/>
      </w:numPr>
      <w:spacing w:after="240" w:line="240" w:lineRule="auto"/>
      <w:outlineLvl w:val="2"/>
    </w:pPr>
    <w:rPr>
      <w:rFonts w:ascii="Times New Roman" w:hAnsi="Times New Roman" w:cs="Times New Roman"/>
      <w:color w:val="000000"/>
      <w:sz w:val="22"/>
      <w:lang w:val="en-US" w:eastAsia="zh-TW"/>
    </w:rPr>
  </w:style>
  <w:style w:type="paragraph" w:customStyle="1" w:styleId="ShortOutlineStyle4">
    <w:name w:val="ShortOutlineStyle4"/>
    <w:basedOn w:val="Normal"/>
    <w:pPr>
      <w:numPr>
        <w:ilvl w:val="3"/>
        <w:numId w:val="13"/>
      </w:numPr>
      <w:spacing w:before="240" w:after="240" w:line="240" w:lineRule="auto"/>
      <w:outlineLvl w:val="3"/>
    </w:pPr>
    <w:rPr>
      <w:rFonts w:ascii="Times New Roman" w:hAnsi="Times New Roman" w:cs="Times New Roman"/>
      <w:color w:val="000000"/>
      <w:sz w:val="22"/>
      <w:lang w:val="en-US" w:eastAsia="zh-TW"/>
    </w:rPr>
  </w:style>
  <w:style w:type="paragraph" w:customStyle="1" w:styleId="ShortOutlineStyle5">
    <w:name w:val="ShortOutlineStyle5"/>
    <w:basedOn w:val="Normal"/>
    <w:pPr>
      <w:numPr>
        <w:ilvl w:val="4"/>
        <w:numId w:val="13"/>
      </w:numPr>
      <w:spacing w:before="240" w:after="240" w:line="240" w:lineRule="auto"/>
      <w:outlineLvl w:val="4"/>
    </w:pPr>
    <w:rPr>
      <w:rFonts w:ascii="Times New Roman" w:hAnsi="Times New Roman" w:cs="Times New Roman"/>
      <w:color w:val="000000"/>
      <w:sz w:val="22"/>
      <w:lang w:val="en-US" w:eastAsia="zh-TW"/>
    </w:rPr>
  </w:style>
  <w:style w:type="paragraph" w:styleId="CommentSubject">
    <w:name w:val="annotation subject"/>
    <w:basedOn w:val="CommentText"/>
    <w:next w:val="CommentText"/>
    <w:semiHidden/>
    <w:rPr>
      <w:b/>
      <w:bCs/>
    </w:rPr>
  </w:style>
  <w:style w:type="numbering" w:customStyle="1" w:styleId="Style10">
    <w:name w:val="Style1"/>
    <w:basedOn w:val="NoList"/>
    <w:pPr>
      <w:numPr>
        <w:numId w:val="14"/>
      </w:numPr>
    </w:pPr>
  </w:style>
  <w:style w:type="paragraph" w:customStyle="1" w:styleId="BulletedList">
    <w:name w:val="Bulleted List"/>
    <w:basedOn w:val="Normal"/>
    <w:pPr>
      <w:numPr>
        <w:numId w:val="15"/>
      </w:numPr>
      <w:spacing w:after="240" w:line="240" w:lineRule="auto"/>
      <w:contextualSpacing/>
    </w:pPr>
    <w:rPr>
      <w:rFonts w:ascii="Times New Roman" w:eastAsia="SimSun" w:hAnsi="Times New Roman" w:cs="Times New Roman"/>
      <w:sz w:val="24"/>
      <w:lang w:val="en-US" w:eastAsia="en-US"/>
    </w:rPr>
  </w:style>
  <w:style w:type="table" w:styleId="TableGrid">
    <w:name w:val="Table Grid"/>
    <w:basedOn w:val="TableNormal"/>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 2"/>
    <w:basedOn w:val="Normal"/>
    <w:pPr>
      <w:spacing w:after="140" w:line="290" w:lineRule="auto"/>
      <w:ind w:left="680"/>
    </w:pPr>
    <w:rPr>
      <w:rFonts w:cs="Times New Roman"/>
      <w:kern w:val="20"/>
      <w:szCs w:val="24"/>
      <w:lang w:eastAsia="en-US"/>
    </w:rPr>
  </w:style>
  <w:style w:type="paragraph" w:customStyle="1" w:styleId="alpha3">
    <w:name w:val="alpha 3"/>
    <w:basedOn w:val="Normal"/>
    <w:pPr>
      <w:numPr>
        <w:numId w:val="17"/>
      </w:numPr>
      <w:spacing w:after="140" w:line="290" w:lineRule="auto"/>
    </w:pPr>
    <w:rPr>
      <w:rFonts w:cs="Times New Roman"/>
      <w:kern w:val="20"/>
      <w:lang w:eastAsia="en-US"/>
    </w:rPr>
  </w:style>
  <w:style w:type="paragraph" w:customStyle="1" w:styleId="TCLevel1">
    <w:name w:val="T+C Level 1"/>
    <w:basedOn w:val="Normal"/>
    <w:next w:val="TCLevel2"/>
    <w:pPr>
      <w:keepNext/>
      <w:numPr>
        <w:numId w:val="16"/>
      </w:numPr>
      <w:spacing w:after="140" w:line="290" w:lineRule="auto"/>
      <w:outlineLvl w:val="0"/>
    </w:pPr>
    <w:rPr>
      <w:rFonts w:cs="Times New Roman"/>
      <w:kern w:val="20"/>
      <w:szCs w:val="24"/>
      <w:lang w:eastAsia="en-US"/>
    </w:rPr>
  </w:style>
  <w:style w:type="paragraph" w:customStyle="1" w:styleId="TCLevel2">
    <w:name w:val="T+C Level 2"/>
    <w:basedOn w:val="Normal"/>
    <w:pPr>
      <w:numPr>
        <w:ilvl w:val="1"/>
        <w:numId w:val="16"/>
      </w:numPr>
      <w:spacing w:after="140" w:line="290" w:lineRule="auto"/>
      <w:outlineLvl w:val="1"/>
    </w:pPr>
    <w:rPr>
      <w:rFonts w:cs="Times New Roman"/>
      <w:kern w:val="20"/>
      <w:szCs w:val="24"/>
      <w:lang w:eastAsia="en-US"/>
    </w:rPr>
  </w:style>
  <w:style w:type="paragraph" w:customStyle="1" w:styleId="TCLevel3">
    <w:name w:val="T+C Level 3"/>
    <w:basedOn w:val="Normal"/>
    <w:pPr>
      <w:numPr>
        <w:ilvl w:val="2"/>
        <w:numId w:val="16"/>
      </w:numPr>
      <w:spacing w:after="140" w:line="290" w:lineRule="auto"/>
      <w:outlineLvl w:val="2"/>
    </w:pPr>
    <w:rPr>
      <w:rFonts w:cs="Times New Roman"/>
      <w:kern w:val="20"/>
      <w:szCs w:val="24"/>
      <w:lang w:eastAsia="en-US"/>
    </w:rPr>
  </w:style>
  <w:style w:type="paragraph" w:customStyle="1" w:styleId="TCLevel4">
    <w:name w:val="T+C Level 4"/>
    <w:basedOn w:val="Normal"/>
    <w:pPr>
      <w:numPr>
        <w:ilvl w:val="3"/>
        <w:numId w:val="16"/>
      </w:numPr>
      <w:spacing w:after="140" w:line="290" w:lineRule="auto"/>
      <w:outlineLvl w:val="3"/>
    </w:pPr>
    <w:rPr>
      <w:rFonts w:cs="Times New Roman"/>
      <w:kern w:val="20"/>
      <w:szCs w:val="24"/>
      <w:lang w:eastAsia="en-US"/>
    </w:rPr>
  </w:style>
  <w:style w:type="paragraph" w:customStyle="1" w:styleId="Body50">
    <w:name w:val="Body 5"/>
    <w:basedOn w:val="Normal"/>
    <w:pPr>
      <w:spacing w:after="140" w:line="290" w:lineRule="auto"/>
      <w:ind w:left="2608"/>
    </w:pPr>
    <w:rPr>
      <w:rFonts w:eastAsia="Times New Roman" w:cs="Times New Roman"/>
      <w:kern w:val="20"/>
      <w:szCs w:val="24"/>
      <w:lang w:eastAsia="en-US"/>
    </w:rPr>
  </w:style>
  <w:style w:type="paragraph" w:customStyle="1" w:styleId="Body60">
    <w:name w:val="Body 6"/>
    <w:basedOn w:val="Normal"/>
    <w:pPr>
      <w:spacing w:after="140" w:line="290" w:lineRule="auto"/>
      <w:ind w:left="3288"/>
    </w:pPr>
    <w:rPr>
      <w:rFonts w:eastAsia="Times New Roman" w:cs="Times New Roman"/>
      <w:kern w:val="20"/>
      <w:szCs w:val="24"/>
      <w:lang w:eastAsia="en-US"/>
    </w:rPr>
  </w:style>
  <w:style w:type="paragraph" w:customStyle="1" w:styleId="Parties">
    <w:name w:val="Parties"/>
    <w:basedOn w:val="Normal"/>
    <w:pPr>
      <w:numPr>
        <w:numId w:val="18"/>
      </w:numPr>
      <w:spacing w:after="140" w:line="290" w:lineRule="auto"/>
    </w:pPr>
    <w:rPr>
      <w:rFonts w:cs="Times New Roman"/>
      <w:kern w:val="20"/>
      <w:szCs w:val="24"/>
      <w:lang w:eastAsia="en-US"/>
    </w:rPr>
  </w:style>
  <w:style w:type="paragraph" w:customStyle="1" w:styleId="Recitals">
    <w:name w:val="Recitals"/>
    <w:basedOn w:val="Normal"/>
    <w:pPr>
      <w:numPr>
        <w:numId w:val="19"/>
      </w:numPr>
      <w:spacing w:after="140" w:line="290" w:lineRule="auto"/>
    </w:pPr>
    <w:rPr>
      <w:rFonts w:cs="Times New Roman"/>
      <w:kern w:val="20"/>
      <w:szCs w:val="24"/>
      <w:lang w:eastAsia="en-US"/>
    </w:rPr>
  </w:style>
  <w:style w:type="paragraph" w:customStyle="1" w:styleId="alpha1">
    <w:name w:val="alpha 1"/>
    <w:basedOn w:val="Normal"/>
    <w:pPr>
      <w:numPr>
        <w:numId w:val="21"/>
      </w:numPr>
      <w:spacing w:after="140" w:line="290" w:lineRule="auto"/>
    </w:pPr>
    <w:rPr>
      <w:rFonts w:cs="Times New Roman"/>
      <w:kern w:val="20"/>
      <w:lang w:eastAsia="en-US"/>
    </w:rPr>
  </w:style>
  <w:style w:type="paragraph" w:customStyle="1" w:styleId="alpha2">
    <w:name w:val="alpha 2"/>
    <w:basedOn w:val="Normal"/>
    <w:pPr>
      <w:numPr>
        <w:numId w:val="30"/>
      </w:numPr>
      <w:spacing w:after="140" w:line="290" w:lineRule="auto"/>
    </w:pPr>
    <w:rPr>
      <w:rFonts w:cs="Times New Roman"/>
      <w:kern w:val="20"/>
      <w:lang w:eastAsia="en-US"/>
    </w:rPr>
  </w:style>
  <w:style w:type="paragraph" w:customStyle="1" w:styleId="alpha5">
    <w:name w:val="alpha 5"/>
    <w:basedOn w:val="Normal"/>
    <w:pPr>
      <w:numPr>
        <w:numId w:val="22"/>
      </w:numPr>
      <w:spacing w:after="140" w:line="290" w:lineRule="auto"/>
    </w:pPr>
    <w:rPr>
      <w:rFonts w:cs="Times New Roman"/>
      <w:kern w:val="20"/>
      <w:lang w:eastAsia="en-US"/>
    </w:rPr>
  </w:style>
  <w:style w:type="paragraph" w:customStyle="1" w:styleId="alpha6">
    <w:name w:val="alpha 6"/>
    <w:basedOn w:val="Normal"/>
    <w:pPr>
      <w:numPr>
        <w:numId w:val="23"/>
      </w:numPr>
      <w:spacing w:after="140" w:line="290" w:lineRule="auto"/>
    </w:pPr>
    <w:rPr>
      <w:rFonts w:cs="Times New Roman"/>
      <w:kern w:val="20"/>
      <w:lang w:eastAsia="en-US"/>
    </w:rPr>
  </w:style>
  <w:style w:type="paragraph" w:customStyle="1" w:styleId="bullet1">
    <w:name w:val="bullet 1"/>
    <w:basedOn w:val="Normal"/>
    <w:pPr>
      <w:numPr>
        <w:numId w:val="42"/>
      </w:numPr>
      <w:spacing w:after="140" w:line="290" w:lineRule="auto"/>
    </w:pPr>
    <w:rPr>
      <w:rFonts w:cs="Times New Roman"/>
      <w:kern w:val="20"/>
      <w:szCs w:val="24"/>
      <w:lang w:eastAsia="en-US"/>
    </w:rPr>
  </w:style>
  <w:style w:type="paragraph" w:customStyle="1" w:styleId="bullet2">
    <w:name w:val="bullet 2"/>
    <w:basedOn w:val="Normal"/>
    <w:pPr>
      <w:numPr>
        <w:numId w:val="43"/>
      </w:numPr>
      <w:spacing w:after="140" w:line="290" w:lineRule="auto"/>
    </w:pPr>
    <w:rPr>
      <w:rFonts w:cs="Times New Roman"/>
      <w:kern w:val="20"/>
      <w:szCs w:val="24"/>
      <w:lang w:eastAsia="en-US"/>
    </w:rPr>
  </w:style>
  <w:style w:type="paragraph" w:customStyle="1" w:styleId="bullet3">
    <w:name w:val="bullet 3"/>
    <w:basedOn w:val="Normal"/>
    <w:pPr>
      <w:numPr>
        <w:numId w:val="44"/>
      </w:numPr>
      <w:spacing w:after="140" w:line="290" w:lineRule="auto"/>
    </w:pPr>
    <w:rPr>
      <w:rFonts w:cs="Times New Roman"/>
      <w:kern w:val="20"/>
      <w:szCs w:val="24"/>
      <w:lang w:eastAsia="en-US"/>
    </w:rPr>
  </w:style>
  <w:style w:type="paragraph" w:customStyle="1" w:styleId="bullet4">
    <w:name w:val="bullet 4"/>
    <w:basedOn w:val="Normal"/>
    <w:pPr>
      <w:numPr>
        <w:numId w:val="45"/>
      </w:numPr>
      <w:spacing w:after="140" w:line="290" w:lineRule="auto"/>
    </w:pPr>
    <w:rPr>
      <w:rFonts w:cs="Times New Roman"/>
      <w:kern w:val="20"/>
      <w:szCs w:val="24"/>
      <w:lang w:eastAsia="en-US"/>
    </w:rPr>
  </w:style>
  <w:style w:type="paragraph" w:customStyle="1" w:styleId="bullet5">
    <w:name w:val="bullet 5"/>
    <w:basedOn w:val="Normal"/>
    <w:pPr>
      <w:numPr>
        <w:numId w:val="46"/>
      </w:numPr>
      <w:spacing w:after="140" w:line="290" w:lineRule="auto"/>
    </w:pPr>
    <w:rPr>
      <w:rFonts w:cs="Times New Roman"/>
      <w:kern w:val="20"/>
      <w:szCs w:val="24"/>
      <w:lang w:eastAsia="en-US"/>
    </w:rPr>
  </w:style>
  <w:style w:type="paragraph" w:customStyle="1" w:styleId="bullet6">
    <w:name w:val="bullet 6"/>
    <w:basedOn w:val="Normal"/>
    <w:pPr>
      <w:numPr>
        <w:numId w:val="47"/>
      </w:numPr>
      <w:spacing w:after="140" w:line="290" w:lineRule="auto"/>
    </w:pPr>
    <w:rPr>
      <w:rFonts w:cs="Times New Roman"/>
      <w:kern w:val="20"/>
      <w:szCs w:val="24"/>
      <w:lang w:eastAsia="en-US"/>
    </w:rPr>
  </w:style>
  <w:style w:type="paragraph" w:customStyle="1" w:styleId="roman1">
    <w:name w:val="roman 1"/>
    <w:basedOn w:val="Normal"/>
    <w:pPr>
      <w:numPr>
        <w:numId w:val="24"/>
      </w:numPr>
      <w:spacing w:after="140" w:line="290" w:lineRule="auto"/>
    </w:pPr>
    <w:rPr>
      <w:rFonts w:cs="Times New Roman"/>
      <w:kern w:val="20"/>
      <w:lang w:eastAsia="en-US"/>
    </w:rPr>
  </w:style>
  <w:style w:type="paragraph" w:customStyle="1" w:styleId="roman2">
    <w:name w:val="roman 2"/>
    <w:basedOn w:val="Normal"/>
    <w:pPr>
      <w:numPr>
        <w:numId w:val="25"/>
      </w:numPr>
      <w:spacing w:after="140" w:line="290" w:lineRule="auto"/>
    </w:pPr>
    <w:rPr>
      <w:rFonts w:cs="Times New Roman"/>
      <w:kern w:val="20"/>
      <w:lang w:eastAsia="en-US"/>
    </w:rPr>
  </w:style>
  <w:style w:type="paragraph" w:customStyle="1" w:styleId="roman4">
    <w:name w:val="roman 4"/>
    <w:basedOn w:val="Normal"/>
    <w:pPr>
      <w:numPr>
        <w:numId w:val="31"/>
      </w:numPr>
      <w:spacing w:after="140" w:line="290" w:lineRule="auto"/>
    </w:pPr>
    <w:rPr>
      <w:rFonts w:cs="Times New Roman"/>
      <w:kern w:val="20"/>
      <w:lang w:eastAsia="en-US"/>
    </w:rPr>
  </w:style>
  <w:style w:type="paragraph" w:customStyle="1" w:styleId="roman5">
    <w:name w:val="roman 5"/>
    <w:basedOn w:val="Normal"/>
    <w:pPr>
      <w:numPr>
        <w:numId w:val="26"/>
      </w:numPr>
      <w:spacing w:after="140" w:line="290" w:lineRule="auto"/>
    </w:pPr>
    <w:rPr>
      <w:rFonts w:cs="Times New Roman"/>
      <w:kern w:val="20"/>
      <w:lang w:eastAsia="en-US"/>
    </w:rPr>
  </w:style>
  <w:style w:type="paragraph" w:customStyle="1" w:styleId="roman6">
    <w:name w:val="roman 6"/>
    <w:basedOn w:val="Normal"/>
    <w:pPr>
      <w:numPr>
        <w:numId w:val="27"/>
      </w:numPr>
      <w:spacing w:after="140" w:line="290" w:lineRule="auto"/>
    </w:pPr>
    <w:rPr>
      <w:rFonts w:cs="Times New Roman"/>
      <w:kern w:val="20"/>
      <w:lang w:eastAsia="en-US"/>
    </w:rPr>
  </w:style>
  <w:style w:type="paragraph" w:customStyle="1" w:styleId="CellHead">
    <w:name w:val="CellHead"/>
    <w:basedOn w:val="Normal"/>
    <w:pPr>
      <w:keepNext/>
      <w:spacing w:before="60" w:after="60" w:line="259" w:lineRule="auto"/>
    </w:pPr>
    <w:rPr>
      <w:rFonts w:eastAsia="SimHei" w:cs="Times New Roman"/>
      <w:b/>
      <w:kern w:val="20"/>
      <w:szCs w:val="24"/>
      <w:lang w:eastAsia="en-US"/>
    </w:rPr>
  </w:style>
  <w:style w:type="paragraph" w:customStyle="1" w:styleId="Head1">
    <w:name w:val="Head 1"/>
    <w:basedOn w:val="Normal"/>
    <w:next w:val="Body10"/>
    <w:pPr>
      <w:keepNext/>
      <w:spacing w:before="280" w:after="140" w:line="290" w:lineRule="auto"/>
      <w:ind w:left="680"/>
      <w:outlineLvl w:val="0"/>
    </w:pPr>
    <w:rPr>
      <w:rFonts w:eastAsia="SimHei" w:cs="Times New Roman"/>
      <w:b/>
      <w:kern w:val="22"/>
      <w:sz w:val="22"/>
      <w:szCs w:val="24"/>
      <w:lang w:eastAsia="en-US"/>
    </w:rPr>
  </w:style>
  <w:style w:type="paragraph" w:customStyle="1" w:styleId="Head2">
    <w:name w:val="Head 2"/>
    <w:basedOn w:val="Normal"/>
    <w:next w:val="Body30"/>
    <w:pPr>
      <w:keepNext/>
      <w:spacing w:before="280" w:after="60" w:line="290" w:lineRule="auto"/>
      <w:ind w:left="1361"/>
      <w:outlineLvl w:val="1"/>
    </w:pPr>
    <w:rPr>
      <w:rFonts w:eastAsia="SimHei" w:cs="Times New Roman"/>
      <w:b/>
      <w:kern w:val="21"/>
      <w:sz w:val="21"/>
      <w:szCs w:val="24"/>
      <w:lang w:eastAsia="en-US"/>
    </w:rPr>
  </w:style>
  <w:style w:type="paragraph" w:customStyle="1" w:styleId="Head3">
    <w:name w:val="Head 3"/>
    <w:basedOn w:val="Normal"/>
    <w:next w:val="Body40"/>
    <w:pPr>
      <w:keepNext/>
      <w:spacing w:before="280" w:after="40" w:line="290" w:lineRule="auto"/>
      <w:ind w:left="2041"/>
      <w:outlineLvl w:val="2"/>
    </w:pPr>
    <w:rPr>
      <w:rFonts w:eastAsia="SimHei" w:cs="Times New Roman"/>
      <w:b/>
      <w:kern w:val="20"/>
      <w:szCs w:val="24"/>
      <w:lang w:eastAsia="en-US"/>
    </w:rPr>
  </w:style>
  <w:style w:type="paragraph" w:customStyle="1" w:styleId="SubHead">
    <w:name w:val="SubHead"/>
    <w:basedOn w:val="Normal"/>
    <w:next w:val="Body"/>
    <w:pPr>
      <w:keepNext/>
      <w:spacing w:before="120" w:after="60" w:line="290" w:lineRule="auto"/>
      <w:outlineLvl w:val="0"/>
    </w:pPr>
    <w:rPr>
      <w:rFonts w:eastAsia="SimHei" w:cs="Times New Roman"/>
      <w:b/>
      <w:kern w:val="21"/>
      <w:sz w:val="21"/>
      <w:szCs w:val="24"/>
      <w:lang w:eastAsia="en-US"/>
    </w:rPr>
  </w:style>
  <w:style w:type="paragraph" w:customStyle="1" w:styleId="SchedApps">
    <w:name w:val="Sched/Apps"/>
    <w:basedOn w:val="Normal"/>
    <w:next w:val="Body"/>
    <w:pPr>
      <w:keepNext/>
      <w:pageBreakBefore/>
      <w:spacing w:after="240" w:line="290" w:lineRule="auto"/>
      <w:jc w:val="center"/>
      <w:outlineLvl w:val="3"/>
    </w:pPr>
    <w:rPr>
      <w:rFonts w:eastAsia="SimHei" w:cs="Times New Roman"/>
      <w:b/>
      <w:kern w:val="23"/>
      <w:sz w:val="23"/>
      <w:szCs w:val="24"/>
      <w:lang w:eastAsia="en-US"/>
    </w:rPr>
  </w:style>
  <w:style w:type="paragraph" w:customStyle="1" w:styleId="DocExCode">
    <w:name w:val="DocExCode"/>
    <w:basedOn w:val="Normal"/>
    <w:pPr>
      <w:pBdr>
        <w:top w:val="single" w:sz="4" w:space="1" w:color="auto"/>
      </w:pBdr>
      <w:spacing w:line="240" w:lineRule="auto"/>
    </w:pPr>
    <w:rPr>
      <w:rFonts w:cs="Times New Roman"/>
      <w:kern w:val="20"/>
      <w:sz w:val="16"/>
      <w:szCs w:val="24"/>
      <w:lang w:eastAsia="en-US"/>
    </w:rPr>
  </w:style>
  <w:style w:type="paragraph" w:customStyle="1" w:styleId="DocExCode-NoLine">
    <w:name w:val="DocExCode - No Line"/>
    <w:basedOn w:val="DocExCode"/>
    <w:pPr>
      <w:pBdr>
        <w:top w:val="none" w:sz="0" w:space="0" w:color="auto"/>
      </w:pBdr>
    </w:pPr>
    <w:rPr>
      <w:lang w:val="nl-BE"/>
    </w:rPr>
  </w:style>
  <w:style w:type="paragraph" w:customStyle="1" w:styleId="DocumentMap0">
    <w:name w:val="DocumentMap"/>
    <w:basedOn w:val="Normal"/>
    <w:pPr>
      <w:spacing w:line="240" w:lineRule="auto"/>
    </w:pPr>
    <w:rPr>
      <w:rFonts w:cs="Times New Roman"/>
      <w:szCs w:val="24"/>
      <w:lang w:eastAsia="en-US"/>
    </w:rPr>
  </w:style>
  <w:style w:type="paragraph" w:customStyle="1" w:styleId="Table1">
    <w:name w:val="Table 1"/>
    <w:basedOn w:val="Normal"/>
    <w:pPr>
      <w:numPr>
        <w:numId w:val="20"/>
      </w:numPr>
      <w:spacing w:before="60" w:after="60" w:line="290" w:lineRule="auto"/>
      <w:outlineLvl w:val="0"/>
    </w:pPr>
    <w:rPr>
      <w:rFonts w:cs="Times New Roman"/>
      <w:kern w:val="20"/>
      <w:szCs w:val="24"/>
      <w:lang w:eastAsia="en-US"/>
    </w:rPr>
  </w:style>
  <w:style w:type="paragraph" w:customStyle="1" w:styleId="Table2">
    <w:name w:val="Table 2"/>
    <w:basedOn w:val="Normal"/>
    <w:pPr>
      <w:numPr>
        <w:ilvl w:val="1"/>
        <w:numId w:val="20"/>
      </w:numPr>
      <w:spacing w:before="60" w:after="60" w:line="290" w:lineRule="auto"/>
      <w:outlineLvl w:val="1"/>
    </w:pPr>
    <w:rPr>
      <w:rFonts w:cs="Times New Roman"/>
      <w:kern w:val="20"/>
      <w:szCs w:val="24"/>
      <w:lang w:eastAsia="en-US"/>
    </w:rPr>
  </w:style>
  <w:style w:type="paragraph" w:customStyle="1" w:styleId="Table3">
    <w:name w:val="Table 3"/>
    <w:basedOn w:val="Normal"/>
    <w:pPr>
      <w:numPr>
        <w:ilvl w:val="2"/>
        <w:numId w:val="20"/>
      </w:numPr>
      <w:spacing w:before="60" w:after="60" w:line="290" w:lineRule="auto"/>
      <w:outlineLvl w:val="2"/>
    </w:pPr>
    <w:rPr>
      <w:rFonts w:cs="Times New Roman"/>
      <w:kern w:val="20"/>
      <w:szCs w:val="24"/>
      <w:lang w:eastAsia="en-US"/>
    </w:rPr>
  </w:style>
  <w:style w:type="paragraph" w:customStyle="1" w:styleId="Table4">
    <w:name w:val="Table 4"/>
    <w:basedOn w:val="Normal"/>
    <w:pPr>
      <w:numPr>
        <w:ilvl w:val="3"/>
        <w:numId w:val="20"/>
      </w:numPr>
      <w:spacing w:before="60" w:after="60" w:line="290" w:lineRule="auto"/>
      <w:outlineLvl w:val="3"/>
    </w:pPr>
    <w:rPr>
      <w:rFonts w:cs="Times New Roman"/>
      <w:kern w:val="20"/>
      <w:szCs w:val="24"/>
      <w:lang w:eastAsia="en-US"/>
    </w:rPr>
  </w:style>
  <w:style w:type="paragraph" w:customStyle="1" w:styleId="Table5">
    <w:name w:val="Table 5"/>
    <w:basedOn w:val="Normal"/>
    <w:pPr>
      <w:numPr>
        <w:ilvl w:val="4"/>
        <w:numId w:val="20"/>
      </w:numPr>
      <w:spacing w:before="60" w:after="60" w:line="290" w:lineRule="auto"/>
      <w:outlineLvl w:val="4"/>
    </w:pPr>
    <w:rPr>
      <w:rFonts w:cs="Times New Roman"/>
      <w:kern w:val="20"/>
      <w:szCs w:val="24"/>
      <w:lang w:eastAsia="en-US"/>
    </w:rPr>
  </w:style>
  <w:style w:type="paragraph" w:customStyle="1" w:styleId="Table6">
    <w:name w:val="Table 6"/>
    <w:basedOn w:val="Normal"/>
    <w:pPr>
      <w:numPr>
        <w:ilvl w:val="5"/>
        <w:numId w:val="20"/>
      </w:numPr>
      <w:spacing w:before="60" w:after="60" w:line="290" w:lineRule="auto"/>
      <w:outlineLvl w:val="5"/>
    </w:pPr>
    <w:rPr>
      <w:rFonts w:cs="Times New Roman"/>
      <w:kern w:val="20"/>
      <w:szCs w:val="24"/>
      <w:lang w:eastAsia="en-US"/>
    </w:rPr>
  </w:style>
  <w:style w:type="paragraph" w:customStyle="1" w:styleId="Tablealpha">
    <w:name w:val="Table alpha"/>
    <w:basedOn w:val="CellBody"/>
    <w:pPr>
      <w:numPr>
        <w:numId w:val="28"/>
      </w:numPr>
    </w:pPr>
  </w:style>
  <w:style w:type="paragraph" w:customStyle="1" w:styleId="CellBody">
    <w:name w:val="CellBody"/>
    <w:basedOn w:val="Normal"/>
    <w:pPr>
      <w:numPr>
        <w:numId w:val="54"/>
      </w:numPr>
      <w:tabs>
        <w:tab w:val="clear" w:pos="680"/>
      </w:tabs>
      <w:spacing w:before="60" w:after="60" w:line="290" w:lineRule="auto"/>
      <w:ind w:left="0" w:firstLine="0"/>
    </w:pPr>
    <w:rPr>
      <w:rFonts w:cs="Times New Roman"/>
      <w:kern w:val="20"/>
      <w:lang w:eastAsia="en-US"/>
    </w:rPr>
  </w:style>
  <w:style w:type="paragraph" w:customStyle="1" w:styleId="Tablebullet">
    <w:name w:val="Table bullet"/>
    <w:basedOn w:val="Normal"/>
    <w:pPr>
      <w:numPr>
        <w:numId w:val="29"/>
      </w:numPr>
      <w:spacing w:before="60" w:after="60" w:line="290" w:lineRule="auto"/>
    </w:pPr>
    <w:rPr>
      <w:rFonts w:cs="Times New Roman"/>
      <w:kern w:val="20"/>
      <w:szCs w:val="24"/>
      <w:lang w:eastAsia="en-US"/>
    </w:rPr>
  </w:style>
  <w:style w:type="paragraph" w:customStyle="1" w:styleId="Tableroman">
    <w:name w:val="Table roman"/>
    <w:basedOn w:val="CellBody"/>
    <w:pPr>
      <w:numPr>
        <w:numId w:val="0"/>
      </w:numPr>
      <w:tabs>
        <w:tab w:val="num" w:pos="1440"/>
      </w:tabs>
      <w:ind w:firstLine="720"/>
    </w:pPr>
  </w:style>
  <w:style w:type="paragraph" w:customStyle="1" w:styleId="zFSand">
    <w:name w:val="zFSand"/>
    <w:basedOn w:val="Normal"/>
    <w:next w:val="zFSco-names"/>
    <w:pPr>
      <w:spacing w:line="290" w:lineRule="auto"/>
      <w:jc w:val="center"/>
    </w:pPr>
    <w:rPr>
      <w:rFonts w:eastAsia="SimSun" w:cs="Times New Roman"/>
      <w:kern w:val="20"/>
      <w:lang w:eastAsia="en-US"/>
    </w:rPr>
  </w:style>
  <w:style w:type="paragraph" w:customStyle="1" w:styleId="zFSco-names">
    <w:name w:val="zFSco-names"/>
    <w:basedOn w:val="Normal"/>
    <w:next w:val="zFSand"/>
    <w:pPr>
      <w:spacing w:before="120" w:after="120" w:line="290" w:lineRule="auto"/>
      <w:jc w:val="center"/>
    </w:pPr>
    <w:rPr>
      <w:rFonts w:eastAsia="SimSun" w:cs="Times New Roman"/>
      <w:kern w:val="24"/>
      <w:sz w:val="24"/>
      <w:szCs w:val="24"/>
      <w:lang w:eastAsia="en-US"/>
    </w:rPr>
  </w:style>
  <w:style w:type="paragraph" w:customStyle="1" w:styleId="zFSDate">
    <w:name w:val="zFSDate"/>
    <w:basedOn w:val="Normal"/>
    <w:pPr>
      <w:spacing w:line="290" w:lineRule="auto"/>
      <w:jc w:val="center"/>
    </w:pPr>
    <w:rPr>
      <w:rFonts w:cs="Times New Roman"/>
      <w:kern w:val="20"/>
      <w:szCs w:val="24"/>
      <w:lang w:eastAsia="en-US"/>
    </w:rPr>
  </w:style>
  <w:style w:type="paragraph" w:customStyle="1" w:styleId="zFSFooter">
    <w:name w:val="zFSFooter"/>
    <w:basedOn w:val="Normal"/>
    <w:pPr>
      <w:tabs>
        <w:tab w:val="left" w:pos="6521"/>
      </w:tabs>
      <w:spacing w:after="40" w:line="240" w:lineRule="auto"/>
      <w:ind w:left="-108"/>
    </w:pPr>
    <w:rPr>
      <w:rFonts w:cs="Times New Roman"/>
      <w:sz w:val="16"/>
      <w:szCs w:val="24"/>
      <w:lang w:eastAsia="en-US"/>
    </w:rPr>
  </w:style>
  <w:style w:type="paragraph" w:customStyle="1" w:styleId="zFSNarrative">
    <w:name w:val="zFSNarrative"/>
    <w:basedOn w:val="Normal"/>
    <w:pPr>
      <w:spacing w:before="120" w:after="120" w:line="290" w:lineRule="auto"/>
      <w:jc w:val="center"/>
    </w:pPr>
    <w:rPr>
      <w:rFonts w:eastAsia="SimSun" w:cs="Times New Roman"/>
      <w:kern w:val="20"/>
      <w:lang w:eastAsia="en-US"/>
    </w:rPr>
  </w:style>
  <w:style w:type="paragraph" w:customStyle="1" w:styleId="zFSTitle">
    <w:name w:val="zFSTitle"/>
    <w:basedOn w:val="Normal"/>
    <w:next w:val="zFSNarrative"/>
    <w:pPr>
      <w:keepNext/>
      <w:spacing w:before="240" w:after="120" w:line="290" w:lineRule="auto"/>
      <w:jc w:val="center"/>
    </w:pPr>
    <w:rPr>
      <w:rFonts w:eastAsia="SimSun" w:cs="Times New Roman"/>
      <w:sz w:val="28"/>
      <w:szCs w:val="28"/>
      <w:lang w:eastAsia="en-US"/>
    </w:rPr>
  </w:style>
  <w:style w:type="paragraph" w:customStyle="1" w:styleId="Head">
    <w:name w:val="Head"/>
    <w:basedOn w:val="Normal"/>
    <w:next w:val="Body"/>
    <w:pPr>
      <w:keepNext/>
      <w:spacing w:before="280" w:after="140" w:line="290" w:lineRule="auto"/>
      <w:outlineLvl w:val="0"/>
    </w:pPr>
    <w:rPr>
      <w:rFonts w:eastAsia="SimHei" w:cs="Times New Roman"/>
      <w:b/>
      <w:kern w:val="23"/>
      <w:sz w:val="23"/>
      <w:szCs w:val="24"/>
      <w:lang w:eastAsia="en-US"/>
    </w:rPr>
  </w:style>
  <w:style w:type="paragraph" w:customStyle="1" w:styleId="zSFRef">
    <w:name w:val="zSFRef"/>
    <w:basedOn w:val="Normal"/>
    <w:pPr>
      <w:spacing w:line="240" w:lineRule="auto"/>
    </w:pPr>
    <w:rPr>
      <w:rFonts w:eastAsia="SimSun" w:cs="Times New Roman"/>
      <w:kern w:val="16"/>
      <w:sz w:val="16"/>
      <w:szCs w:val="16"/>
      <w:lang w:eastAsia="en-US"/>
    </w:rPr>
  </w:style>
  <w:style w:type="paragraph" w:customStyle="1" w:styleId="UCAlpha1">
    <w:name w:val="UCAlpha 1"/>
    <w:basedOn w:val="Normal"/>
    <w:pPr>
      <w:numPr>
        <w:numId w:val="33"/>
      </w:numPr>
      <w:spacing w:after="140" w:line="290" w:lineRule="auto"/>
    </w:pPr>
    <w:rPr>
      <w:rFonts w:cs="Times New Roman"/>
      <w:kern w:val="20"/>
      <w:szCs w:val="24"/>
      <w:lang w:eastAsia="en-US"/>
    </w:rPr>
  </w:style>
  <w:style w:type="paragraph" w:customStyle="1" w:styleId="UCAlpha2">
    <w:name w:val="UCAlpha 2"/>
    <w:basedOn w:val="Normal"/>
    <w:pPr>
      <w:numPr>
        <w:numId w:val="34"/>
      </w:numPr>
      <w:spacing w:after="140" w:line="290" w:lineRule="auto"/>
    </w:pPr>
    <w:rPr>
      <w:rFonts w:cs="Times New Roman"/>
      <w:kern w:val="20"/>
      <w:szCs w:val="24"/>
      <w:lang w:eastAsia="en-US"/>
    </w:rPr>
  </w:style>
  <w:style w:type="paragraph" w:customStyle="1" w:styleId="UCAlpha3">
    <w:name w:val="UCAlpha 3"/>
    <w:basedOn w:val="Normal"/>
    <w:pPr>
      <w:numPr>
        <w:numId w:val="35"/>
      </w:numPr>
      <w:spacing w:after="140" w:line="290" w:lineRule="auto"/>
    </w:pPr>
    <w:rPr>
      <w:rFonts w:cs="Times New Roman"/>
      <w:kern w:val="20"/>
      <w:szCs w:val="24"/>
      <w:lang w:eastAsia="en-US"/>
    </w:rPr>
  </w:style>
  <w:style w:type="paragraph" w:customStyle="1" w:styleId="UCAlpha4">
    <w:name w:val="UCAlpha 4"/>
    <w:basedOn w:val="Normal"/>
    <w:pPr>
      <w:numPr>
        <w:numId w:val="36"/>
      </w:numPr>
      <w:spacing w:after="140" w:line="290" w:lineRule="auto"/>
    </w:pPr>
    <w:rPr>
      <w:rFonts w:cs="Times New Roman"/>
      <w:kern w:val="20"/>
      <w:szCs w:val="24"/>
      <w:lang w:eastAsia="en-US"/>
    </w:rPr>
  </w:style>
  <w:style w:type="paragraph" w:customStyle="1" w:styleId="UCAlpha5">
    <w:name w:val="UCAlpha 5"/>
    <w:basedOn w:val="Normal"/>
    <w:pPr>
      <w:numPr>
        <w:numId w:val="37"/>
      </w:numPr>
      <w:spacing w:after="140" w:line="290" w:lineRule="auto"/>
    </w:pPr>
    <w:rPr>
      <w:rFonts w:cs="Times New Roman"/>
      <w:kern w:val="20"/>
      <w:szCs w:val="24"/>
      <w:lang w:eastAsia="en-US"/>
    </w:rPr>
  </w:style>
  <w:style w:type="paragraph" w:customStyle="1" w:styleId="UCAlpha6">
    <w:name w:val="UCAlpha 6"/>
    <w:basedOn w:val="Normal"/>
    <w:pPr>
      <w:numPr>
        <w:numId w:val="38"/>
      </w:numPr>
      <w:spacing w:after="140" w:line="290" w:lineRule="auto"/>
    </w:pPr>
    <w:rPr>
      <w:rFonts w:cs="Times New Roman"/>
      <w:kern w:val="20"/>
      <w:szCs w:val="24"/>
      <w:lang w:eastAsia="en-US"/>
    </w:rPr>
  </w:style>
  <w:style w:type="paragraph" w:customStyle="1" w:styleId="UCRoman1">
    <w:name w:val="UCRoman 1"/>
    <w:basedOn w:val="Normal"/>
    <w:pPr>
      <w:numPr>
        <w:numId w:val="39"/>
      </w:numPr>
      <w:spacing w:after="140" w:line="290" w:lineRule="auto"/>
    </w:pPr>
    <w:rPr>
      <w:rFonts w:cs="Times New Roman"/>
      <w:kern w:val="20"/>
      <w:szCs w:val="24"/>
      <w:lang w:eastAsia="en-US"/>
    </w:rPr>
  </w:style>
  <w:style w:type="paragraph" w:customStyle="1" w:styleId="UCRoman2">
    <w:name w:val="UCRoman 2"/>
    <w:basedOn w:val="Normal"/>
    <w:pPr>
      <w:numPr>
        <w:numId w:val="40"/>
      </w:numPr>
      <w:spacing w:after="140" w:line="290" w:lineRule="auto"/>
    </w:pPr>
    <w:rPr>
      <w:rFonts w:cs="Times New Roman"/>
      <w:kern w:val="20"/>
      <w:szCs w:val="24"/>
      <w:lang w:eastAsia="en-US"/>
    </w:rPr>
  </w:style>
  <w:style w:type="paragraph" w:customStyle="1" w:styleId="doublealpha">
    <w:name w:val="double alpha"/>
    <w:basedOn w:val="Normal"/>
    <w:pPr>
      <w:numPr>
        <w:numId w:val="41"/>
      </w:numPr>
      <w:spacing w:after="140" w:line="290" w:lineRule="auto"/>
    </w:pPr>
    <w:rPr>
      <w:rFonts w:cs="Times New Roman"/>
      <w:kern w:val="20"/>
      <w:szCs w:val="24"/>
      <w:lang w:eastAsia="en-US"/>
    </w:rPr>
  </w:style>
  <w:style w:type="paragraph" w:customStyle="1" w:styleId="ListNumbers">
    <w:name w:val="List Numbers"/>
    <w:basedOn w:val="Normal"/>
    <w:pPr>
      <w:numPr>
        <w:numId w:val="32"/>
      </w:numPr>
      <w:spacing w:after="140" w:line="290" w:lineRule="auto"/>
      <w:outlineLvl w:val="0"/>
    </w:pPr>
    <w:rPr>
      <w:rFonts w:cs="Times New Roman"/>
      <w:kern w:val="20"/>
      <w:szCs w:val="24"/>
      <w:lang w:eastAsia="en-US"/>
    </w:rPr>
  </w:style>
  <w:style w:type="paragraph" w:customStyle="1" w:styleId="dashbullet1">
    <w:name w:val="dash bullet 1"/>
    <w:basedOn w:val="Normal"/>
    <w:pPr>
      <w:numPr>
        <w:numId w:val="48"/>
      </w:numPr>
      <w:spacing w:after="140" w:line="290" w:lineRule="auto"/>
    </w:pPr>
    <w:rPr>
      <w:rFonts w:cs="Times New Roman"/>
      <w:kern w:val="20"/>
      <w:szCs w:val="24"/>
      <w:lang w:eastAsia="en-US"/>
    </w:rPr>
  </w:style>
  <w:style w:type="paragraph" w:customStyle="1" w:styleId="dashbullet2">
    <w:name w:val="dash bullet 2"/>
    <w:basedOn w:val="Normal"/>
    <w:pPr>
      <w:numPr>
        <w:numId w:val="49"/>
      </w:numPr>
      <w:spacing w:after="140" w:line="290" w:lineRule="auto"/>
    </w:pPr>
    <w:rPr>
      <w:rFonts w:cs="Times New Roman"/>
      <w:kern w:val="20"/>
      <w:szCs w:val="24"/>
      <w:lang w:eastAsia="en-US"/>
    </w:rPr>
  </w:style>
  <w:style w:type="paragraph" w:customStyle="1" w:styleId="dashbullet3">
    <w:name w:val="dash bullet 3"/>
    <w:basedOn w:val="Normal"/>
    <w:pPr>
      <w:numPr>
        <w:numId w:val="50"/>
      </w:numPr>
      <w:spacing w:after="140" w:line="290" w:lineRule="auto"/>
    </w:pPr>
    <w:rPr>
      <w:rFonts w:cs="Times New Roman"/>
      <w:kern w:val="20"/>
      <w:szCs w:val="24"/>
      <w:lang w:eastAsia="en-US"/>
    </w:rPr>
  </w:style>
  <w:style w:type="paragraph" w:customStyle="1" w:styleId="dashbullet4">
    <w:name w:val="dash bullet 4"/>
    <w:basedOn w:val="Normal"/>
    <w:pPr>
      <w:numPr>
        <w:numId w:val="51"/>
      </w:numPr>
      <w:spacing w:after="140" w:line="290" w:lineRule="auto"/>
    </w:pPr>
    <w:rPr>
      <w:rFonts w:cs="Times New Roman"/>
      <w:kern w:val="20"/>
      <w:szCs w:val="24"/>
      <w:lang w:eastAsia="en-US"/>
    </w:rPr>
  </w:style>
  <w:style w:type="paragraph" w:customStyle="1" w:styleId="dashbullet5">
    <w:name w:val="dash bullet 5"/>
    <w:basedOn w:val="Normal"/>
    <w:pPr>
      <w:numPr>
        <w:numId w:val="52"/>
      </w:numPr>
      <w:spacing w:after="140" w:line="290" w:lineRule="auto"/>
    </w:pPr>
    <w:rPr>
      <w:rFonts w:cs="Times New Roman"/>
      <w:kern w:val="20"/>
      <w:szCs w:val="24"/>
      <w:lang w:eastAsia="en-US"/>
    </w:rPr>
  </w:style>
  <w:style w:type="paragraph" w:customStyle="1" w:styleId="dashbullet6">
    <w:name w:val="dash bullet 6"/>
    <w:basedOn w:val="Normal"/>
    <w:pPr>
      <w:numPr>
        <w:numId w:val="53"/>
      </w:numPr>
      <w:spacing w:after="140" w:line="290" w:lineRule="auto"/>
    </w:pPr>
    <w:rPr>
      <w:rFonts w:cs="Times New Roman"/>
      <w:kern w:val="20"/>
      <w:szCs w:val="24"/>
      <w:lang w:eastAsia="en-US"/>
    </w:rPr>
  </w:style>
  <w:style w:type="paragraph" w:customStyle="1" w:styleId="zFSAddress">
    <w:name w:val="zFSAddress"/>
    <w:basedOn w:val="Normal"/>
    <w:pPr>
      <w:spacing w:line="290" w:lineRule="auto"/>
    </w:pPr>
    <w:rPr>
      <w:rFonts w:cs="Times New Roman"/>
      <w:kern w:val="16"/>
      <w:sz w:val="16"/>
      <w:szCs w:val="24"/>
      <w:lang w:eastAsia="en-US"/>
    </w:rPr>
  </w:style>
  <w:style w:type="paragraph" w:customStyle="1" w:styleId="zFSDescription">
    <w:name w:val="zFSDescription"/>
    <w:basedOn w:val="zFSDate"/>
    <w:rPr>
      <w:rFonts w:eastAsia="SimSun"/>
      <w:i/>
      <w:caps/>
      <w:szCs w:val="20"/>
    </w:rPr>
  </w:style>
  <w:style w:type="paragraph" w:customStyle="1" w:styleId="zFSDraft">
    <w:name w:val="zFSDraft"/>
    <w:basedOn w:val="Normal"/>
    <w:pPr>
      <w:spacing w:line="290" w:lineRule="auto"/>
    </w:pPr>
    <w:rPr>
      <w:rFonts w:cs="Times New Roman"/>
      <w:kern w:val="20"/>
      <w:szCs w:val="24"/>
      <w:lang w:eastAsia="en-US"/>
    </w:rPr>
  </w:style>
  <w:style w:type="paragraph" w:customStyle="1" w:styleId="zFSFax">
    <w:name w:val="zFSFax"/>
    <w:basedOn w:val="Normal"/>
    <w:pPr>
      <w:spacing w:line="240" w:lineRule="auto"/>
    </w:pPr>
    <w:rPr>
      <w:rFonts w:cs="Times New Roman"/>
      <w:kern w:val="16"/>
      <w:sz w:val="16"/>
      <w:szCs w:val="24"/>
      <w:lang w:eastAsia="en-US"/>
    </w:rPr>
  </w:style>
  <w:style w:type="paragraph" w:customStyle="1" w:styleId="zFSNameofDoc">
    <w:name w:val="zFSNameofDoc"/>
    <w:basedOn w:val="Normal"/>
    <w:pPr>
      <w:spacing w:before="300" w:after="400" w:line="290" w:lineRule="auto"/>
      <w:jc w:val="center"/>
    </w:pPr>
    <w:rPr>
      <w:rFonts w:eastAsia="SimSun" w:cs="Times New Roman"/>
      <w:caps/>
      <w:lang w:eastAsia="en-US"/>
    </w:rPr>
  </w:style>
  <w:style w:type="paragraph" w:customStyle="1" w:styleId="zFSTel">
    <w:name w:val="zFSTel"/>
    <w:basedOn w:val="Normal"/>
    <w:pPr>
      <w:spacing w:before="120" w:line="240" w:lineRule="auto"/>
    </w:pPr>
    <w:rPr>
      <w:rFonts w:cs="Times New Roman"/>
      <w:kern w:val="16"/>
      <w:sz w:val="16"/>
      <w:szCs w:val="24"/>
      <w:lang w:eastAsia="en-US"/>
    </w:rPr>
  </w:style>
  <w:style w:type="paragraph" w:customStyle="1" w:styleId="zFSAmount">
    <w:name w:val="zFSAmount"/>
    <w:basedOn w:val="Normal"/>
    <w:pPr>
      <w:spacing w:before="800" w:line="290" w:lineRule="auto"/>
      <w:jc w:val="center"/>
    </w:pPr>
    <w:rPr>
      <w:rFonts w:cs="Times New Roman"/>
      <w:i/>
      <w:szCs w:val="24"/>
      <w:lang w:eastAsia="en-US"/>
    </w:rPr>
  </w:style>
  <w:style w:type="character" w:customStyle="1" w:styleId="zTokyoLogoCaption">
    <w:name w:val="zTokyoLogoCaption"/>
    <w:rPr>
      <w:rFonts w:ascii="MS Mincho" w:eastAsia="MS Mincho"/>
      <w:noProof/>
      <w:sz w:val="13"/>
    </w:rPr>
  </w:style>
  <w:style w:type="paragraph" w:customStyle="1" w:styleId="zFSAddress2">
    <w:name w:val="zFSAddress2"/>
    <w:basedOn w:val="Normal"/>
    <w:pPr>
      <w:spacing w:line="290" w:lineRule="auto"/>
    </w:pPr>
    <w:rPr>
      <w:rFonts w:cs="Times New Roman"/>
      <w:kern w:val="16"/>
      <w:sz w:val="16"/>
      <w:szCs w:val="24"/>
      <w:lang w:eastAsia="en-US"/>
    </w:rPr>
  </w:style>
  <w:style w:type="character" w:customStyle="1" w:styleId="zTokyoLogoCaption2">
    <w:name w:val="zTokyoLogoCaption2"/>
    <w:rPr>
      <w:rFonts w:ascii="MS Mincho" w:eastAsia="MS Mincho"/>
      <w:noProof/>
      <w:sz w:val="16"/>
    </w:rPr>
  </w:style>
  <w:style w:type="paragraph" w:customStyle="1" w:styleId="FWSL1">
    <w:name w:val="FWS_L1"/>
    <w:basedOn w:val="Normal"/>
    <w:next w:val="FWSL2"/>
    <w:pPr>
      <w:keepNext/>
      <w:keepLines/>
      <w:pageBreakBefore/>
      <w:numPr>
        <w:numId w:val="55"/>
      </w:numPr>
      <w:spacing w:after="240" w:line="480" w:lineRule="auto"/>
      <w:jc w:val="center"/>
      <w:outlineLvl w:val="0"/>
    </w:pPr>
    <w:rPr>
      <w:rFonts w:ascii="Times New Roman" w:eastAsia="SimSun" w:hAnsi="Times New Roman" w:cs="Times New Roman"/>
      <w:b/>
      <w:caps/>
      <w:sz w:val="24"/>
      <w:lang w:eastAsia="en-US"/>
    </w:rPr>
  </w:style>
  <w:style w:type="paragraph" w:customStyle="1" w:styleId="FWSL2">
    <w:name w:val="FWS_L2"/>
    <w:basedOn w:val="FWSL1"/>
    <w:next w:val="FWSL3"/>
    <w:pPr>
      <w:pageBreakBefore w:val="0"/>
      <w:numPr>
        <w:ilvl w:val="1"/>
      </w:numPr>
      <w:spacing w:line="240" w:lineRule="auto"/>
      <w:outlineLvl w:val="1"/>
    </w:pPr>
    <w:rPr>
      <w:caps w:val="0"/>
    </w:rPr>
  </w:style>
  <w:style w:type="paragraph" w:customStyle="1" w:styleId="FWSL3">
    <w:name w:val="FWS_L3"/>
    <w:basedOn w:val="FWSL2"/>
    <w:next w:val="FWSL5"/>
    <w:pPr>
      <w:numPr>
        <w:ilvl w:val="2"/>
      </w:numPr>
      <w:jc w:val="left"/>
      <w:outlineLvl w:val="2"/>
    </w:pPr>
    <w:rPr>
      <w:smallCaps/>
    </w:rPr>
  </w:style>
  <w:style w:type="paragraph" w:customStyle="1" w:styleId="FWSL4">
    <w:name w:val="FWS_L4"/>
    <w:basedOn w:val="FWSL3"/>
    <w:pPr>
      <w:keepNext w:val="0"/>
      <w:keepLines w:val="0"/>
      <w:numPr>
        <w:ilvl w:val="3"/>
      </w:numPr>
      <w:jc w:val="both"/>
      <w:outlineLvl w:val="9"/>
    </w:pPr>
    <w:rPr>
      <w:b w:val="0"/>
      <w:smallCaps w:val="0"/>
    </w:rPr>
  </w:style>
  <w:style w:type="paragraph" w:customStyle="1" w:styleId="FWSL5">
    <w:name w:val="FWS_L5"/>
    <w:basedOn w:val="FWSL4"/>
    <w:pPr>
      <w:numPr>
        <w:ilvl w:val="4"/>
      </w:numPr>
    </w:pPr>
  </w:style>
  <w:style w:type="paragraph" w:customStyle="1" w:styleId="FWSL6">
    <w:name w:val="FWS_L6"/>
    <w:basedOn w:val="FWSL5"/>
    <w:pPr>
      <w:numPr>
        <w:ilvl w:val="5"/>
      </w:numPr>
    </w:pPr>
  </w:style>
  <w:style w:type="paragraph" w:customStyle="1" w:styleId="FWSL7">
    <w:name w:val="FWS_L7"/>
    <w:basedOn w:val="FWSL6"/>
    <w:pPr>
      <w:numPr>
        <w:ilvl w:val="6"/>
      </w:numPr>
    </w:pPr>
  </w:style>
  <w:style w:type="paragraph" w:customStyle="1" w:styleId="FWSL8">
    <w:name w:val="FWS_L8"/>
    <w:basedOn w:val="FWSL7"/>
    <w:pPr>
      <w:numPr>
        <w:ilvl w:val="7"/>
      </w:numPr>
    </w:pPr>
  </w:style>
  <w:style w:type="paragraph" w:customStyle="1" w:styleId="FWSL9">
    <w:name w:val="FWS_L9"/>
    <w:basedOn w:val="FWSL8"/>
    <w:pPr>
      <w:numPr>
        <w:ilvl w:val="8"/>
      </w:numPr>
    </w:pPr>
  </w:style>
  <w:style w:type="character" w:customStyle="1" w:styleId="Level3Char">
    <w:name w:val="Level 3 Char"/>
    <w:link w:val="Level3"/>
    <w:rPr>
      <w:rFonts w:ascii="Arial" w:hAnsi="Arial"/>
      <w:kern w:val="20"/>
      <w:szCs w:val="24"/>
      <w:lang w:val="en-GB" w:eastAsia="en-US"/>
    </w:rPr>
  </w:style>
  <w:style w:type="character" w:customStyle="1" w:styleId="Body1Char">
    <w:name w:val="Body 1 Char"/>
    <w:link w:val="Body10"/>
    <w:locked/>
    <w:rPr>
      <w:rFonts w:ascii="Arial" w:hAnsi="Arial"/>
      <w:kern w:val="20"/>
      <w:szCs w:val="24"/>
      <w:lang w:eastAsia="en-US"/>
    </w:rPr>
  </w:style>
  <w:style w:type="character" w:customStyle="1" w:styleId="SCDocIDChar">
    <w:name w:val="S&amp;C DocID Char"/>
    <w:basedOn w:val="DefaultParagraphFont"/>
    <w:link w:val="SCDocID"/>
    <w:rPr>
      <w:sz w:val="16"/>
      <w:szCs w:val="24"/>
      <w:lang w:val="en-GB"/>
    </w:rPr>
  </w:style>
  <w:style w:type="paragraph" w:styleId="Revision">
    <w:name w:val="Revision"/>
    <w:hidden/>
    <w:uiPriority w:val="99"/>
    <w:semiHidden/>
    <w:rPr>
      <w:rFonts w:ascii="Arial" w:hAnsi="Arial" w:cs="Arial"/>
      <w:lang w:val="en-GB"/>
    </w:rPr>
  </w:style>
  <w:style w:type="character" w:customStyle="1" w:styleId="iRComments">
    <w:name w:val="iR Comments"/>
    <w:uiPriority w:val="1"/>
    <w:rPr>
      <w:color w:val="auto"/>
    </w:rPr>
  </w:style>
  <w:style w:type="character" w:customStyle="1" w:styleId="FooterBChar">
    <w:name w:val="Footer B Char"/>
    <w:basedOn w:val="DefaultParagraphFont"/>
    <w:link w:val="FooterB"/>
    <w:rsid w:val="003A6C0E"/>
    <w:rPr>
      <w:rFonts w:eastAsia="SimSun"/>
      <w:sz w:val="15"/>
      <w:szCs w:val="24"/>
      <w:lang w:val="en-GB"/>
    </w:rPr>
  </w:style>
  <w:style w:type="paragraph" w:customStyle="1" w:styleId="LondonUK21">
    <w:name w:val="London UK 2 1"/>
    <w:basedOn w:val="Normal"/>
    <w:next w:val="LondonUK22"/>
    <w:qFormat/>
    <w:rsid w:val="003628C3"/>
    <w:pPr>
      <w:keepNext/>
      <w:numPr>
        <w:numId w:val="56"/>
      </w:numPr>
      <w:tabs>
        <w:tab w:val="left" w:pos="720"/>
      </w:tabs>
      <w:spacing w:after="240" w:line="240" w:lineRule="auto"/>
      <w:outlineLvl w:val="0"/>
    </w:pPr>
    <w:rPr>
      <w:rFonts w:ascii="Times New Roman" w:hAnsi="Times New Roman" w:eastAsiaTheme="majorEastAsia" w:cs="Times New Roman"/>
      <w:b/>
      <w:bCs/>
      <w:smallCaps/>
      <w:sz w:val="24"/>
      <w:szCs w:val="28"/>
      <w:lang w:val="en-US" w:eastAsia="en-US"/>
    </w:rPr>
  </w:style>
  <w:style w:type="paragraph" w:customStyle="1" w:styleId="LondonUK22">
    <w:name w:val="London UK 2 2"/>
    <w:basedOn w:val="Normal"/>
    <w:next w:val="LondonUK23"/>
    <w:link w:val="LondonUK22Char"/>
    <w:qFormat/>
    <w:rsid w:val="003628C3"/>
    <w:pPr>
      <w:numPr>
        <w:ilvl w:val="1"/>
        <w:numId w:val="56"/>
      </w:numPr>
      <w:tabs>
        <w:tab w:val="left" w:pos="720"/>
      </w:tabs>
      <w:spacing w:after="240" w:line="240" w:lineRule="auto"/>
      <w:outlineLvl w:val="1"/>
    </w:pPr>
    <w:rPr>
      <w:rFonts w:ascii="Times New Roman" w:hAnsi="Times New Roman" w:eastAsiaTheme="majorEastAsia" w:cs="Times New Roman"/>
      <w:bCs/>
      <w:sz w:val="24"/>
      <w:szCs w:val="26"/>
      <w:lang w:val="en-US" w:eastAsia="en-US"/>
    </w:rPr>
  </w:style>
  <w:style w:type="paragraph" w:customStyle="1" w:styleId="LondonUK23">
    <w:name w:val="London UK 2 3"/>
    <w:basedOn w:val="Normal"/>
    <w:link w:val="LondonUK23Char"/>
    <w:qFormat/>
    <w:rsid w:val="003628C3"/>
    <w:pPr>
      <w:numPr>
        <w:ilvl w:val="2"/>
        <w:numId w:val="56"/>
      </w:numPr>
      <w:tabs>
        <w:tab w:val="left" w:pos="1440"/>
      </w:tabs>
      <w:spacing w:after="240" w:line="240" w:lineRule="auto"/>
      <w:outlineLvl w:val="2"/>
    </w:pPr>
    <w:rPr>
      <w:rFonts w:ascii="Times New Roman" w:hAnsi="Times New Roman" w:eastAsiaTheme="majorEastAsia" w:cs="Times New Roman"/>
      <w:bCs/>
      <w:sz w:val="24"/>
      <w:szCs w:val="22"/>
      <w:lang w:val="en-US" w:eastAsia="en-US"/>
    </w:rPr>
  </w:style>
  <w:style w:type="paragraph" w:customStyle="1" w:styleId="LondonUK24">
    <w:name w:val="London UK 2 4"/>
    <w:basedOn w:val="Normal"/>
    <w:next w:val="Normal"/>
    <w:link w:val="LondonUK24Char"/>
    <w:qFormat/>
    <w:rsid w:val="003628C3"/>
    <w:pPr>
      <w:numPr>
        <w:ilvl w:val="3"/>
        <w:numId w:val="56"/>
      </w:numPr>
      <w:tabs>
        <w:tab w:val="left" w:pos="2160"/>
      </w:tabs>
      <w:spacing w:after="240" w:line="240" w:lineRule="auto"/>
      <w:outlineLvl w:val="3"/>
    </w:pPr>
    <w:rPr>
      <w:rFonts w:ascii="Times New Roman" w:hAnsi="Times New Roman" w:eastAsiaTheme="majorEastAsia" w:cs="Times New Roman"/>
      <w:bCs/>
      <w:iCs/>
      <w:sz w:val="24"/>
      <w:szCs w:val="22"/>
      <w:lang w:val="en-US" w:eastAsia="en-US"/>
    </w:rPr>
  </w:style>
  <w:style w:type="character" w:customStyle="1" w:styleId="LondonUK24Char">
    <w:name w:val="London UK 2 4 Char"/>
    <w:basedOn w:val="DefaultParagraphFont"/>
    <w:link w:val="LondonUK24"/>
    <w:rsid w:val="003628C3"/>
    <w:rPr>
      <w:rFonts w:eastAsiaTheme="majorEastAsia"/>
      <w:bCs/>
      <w:iCs/>
      <w:sz w:val="24"/>
      <w:szCs w:val="22"/>
      <w:lang w:eastAsia="en-US"/>
    </w:rPr>
  </w:style>
  <w:style w:type="paragraph" w:customStyle="1" w:styleId="LondonUK25">
    <w:name w:val="London UK 2 5"/>
    <w:basedOn w:val="Normal"/>
    <w:next w:val="Normal"/>
    <w:qFormat/>
    <w:rsid w:val="003628C3"/>
    <w:pPr>
      <w:numPr>
        <w:ilvl w:val="4"/>
        <w:numId w:val="56"/>
      </w:numPr>
      <w:tabs>
        <w:tab w:val="left" w:pos="2880"/>
      </w:tabs>
      <w:spacing w:after="240" w:line="240" w:lineRule="auto"/>
      <w:outlineLvl w:val="4"/>
    </w:pPr>
    <w:rPr>
      <w:rFonts w:ascii="Times New Roman" w:hAnsi="Times New Roman" w:eastAsiaTheme="majorEastAsia" w:cs="Times New Roman"/>
      <w:sz w:val="24"/>
      <w:szCs w:val="22"/>
      <w:lang w:val="en-US" w:eastAsia="en-US"/>
    </w:rPr>
  </w:style>
  <w:style w:type="paragraph" w:customStyle="1" w:styleId="LondonUK26">
    <w:name w:val="London UK 2 6"/>
    <w:basedOn w:val="Normal"/>
    <w:next w:val="BodyText"/>
    <w:qFormat/>
    <w:rsid w:val="003628C3"/>
    <w:pPr>
      <w:numPr>
        <w:ilvl w:val="5"/>
        <w:numId w:val="56"/>
      </w:numPr>
      <w:spacing w:after="240" w:line="240" w:lineRule="auto"/>
      <w:outlineLvl w:val="5"/>
    </w:pPr>
    <w:rPr>
      <w:rFonts w:ascii="Times New Roman" w:hAnsi="Times New Roman" w:eastAsiaTheme="majorEastAsia" w:cs="Times New Roman"/>
      <w:iCs/>
      <w:sz w:val="24"/>
      <w:szCs w:val="22"/>
      <w:lang w:val="en-US" w:eastAsia="en-US"/>
    </w:rPr>
  </w:style>
  <w:style w:type="paragraph" w:customStyle="1" w:styleId="LondonUK27">
    <w:name w:val="London UK 2 7"/>
    <w:basedOn w:val="Normal"/>
    <w:next w:val="Normal"/>
    <w:qFormat/>
    <w:rsid w:val="003628C3"/>
    <w:pPr>
      <w:numPr>
        <w:ilvl w:val="6"/>
        <w:numId w:val="56"/>
      </w:numPr>
      <w:spacing w:after="240" w:line="240" w:lineRule="auto"/>
      <w:jc w:val="center"/>
      <w:outlineLvl w:val="6"/>
    </w:pPr>
    <w:rPr>
      <w:rFonts w:ascii="Times New Roman" w:hAnsi="Times New Roman" w:eastAsiaTheme="majorEastAsia" w:cs="Times New Roman"/>
      <w:b/>
      <w:iCs/>
      <w:sz w:val="24"/>
      <w:szCs w:val="22"/>
      <w:lang w:val="en-US" w:eastAsia="en-US"/>
    </w:rPr>
  </w:style>
  <w:style w:type="paragraph" w:customStyle="1" w:styleId="LondonUK28">
    <w:name w:val="London UK 2 8"/>
    <w:basedOn w:val="Normal"/>
    <w:next w:val="Normal"/>
    <w:qFormat/>
    <w:rsid w:val="003628C3"/>
    <w:pPr>
      <w:keepNext/>
      <w:numPr>
        <w:ilvl w:val="7"/>
        <w:numId w:val="56"/>
      </w:numPr>
      <w:spacing w:after="240" w:line="240" w:lineRule="auto"/>
      <w:jc w:val="center"/>
      <w:outlineLvl w:val="7"/>
    </w:pPr>
    <w:rPr>
      <w:rFonts w:ascii="Times New Roman" w:hAnsi="Times New Roman" w:eastAsiaTheme="majorEastAsia" w:cs="Times New Roman"/>
      <w:b/>
      <w:sz w:val="24"/>
      <w:lang w:val="en-US" w:eastAsia="en-US"/>
    </w:rPr>
  </w:style>
  <w:style w:type="paragraph" w:customStyle="1" w:styleId="LondonUK29">
    <w:name w:val="London UK 2 9"/>
    <w:basedOn w:val="Normal"/>
    <w:next w:val="Normal"/>
    <w:qFormat/>
    <w:rsid w:val="003628C3"/>
    <w:pPr>
      <w:numPr>
        <w:ilvl w:val="8"/>
        <w:numId w:val="56"/>
      </w:numPr>
      <w:spacing w:after="240" w:line="240" w:lineRule="auto"/>
      <w:jc w:val="center"/>
      <w:outlineLvl w:val="8"/>
    </w:pPr>
    <w:rPr>
      <w:rFonts w:ascii="Times New Roman" w:hAnsi="Times New Roman" w:eastAsiaTheme="majorEastAsia" w:cs="Times New Roman"/>
      <w:b/>
      <w:iCs/>
      <w:sz w:val="24"/>
      <w:lang w:val="en-US" w:eastAsia="en-US"/>
    </w:rPr>
  </w:style>
  <w:style w:type="character" w:customStyle="1" w:styleId="LondonUK22Char">
    <w:name w:val="London UK 2 2 Char"/>
    <w:basedOn w:val="DefaultParagraphFont"/>
    <w:link w:val="LondonUK22"/>
    <w:rsid w:val="007E36FD"/>
    <w:rPr>
      <w:rFonts w:eastAsiaTheme="majorEastAsia"/>
      <w:bCs/>
      <w:sz w:val="24"/>
      <w:szCs w:val="26"/>
      <w:lang w:eastAsia="en-US"/>
    </w:rPr>
  </w:style>
  <w:style w:type="character" w:customStyle="1" w:styleId="LondonUK23Char">
    <w:name w:val="London UK 2 3 Char"/>
    <w:basedOn w:val="DefaultParagraphFont"/>
    <w:link w:val="LondonUK23"/>
    <w:rsid w:val="007E36FD"/>
    <w:rPr>
      <w:rFonts w:eastAsiaTheme="majorEastAsia"/>
      <w:bCs/>
      <w:sz w:val="24"/>
      <w:szCs w:val="22"/>
      <w:lang w:eastAsia="en-US"/>
    </w:rPr>
  </w:style>
  <w:style w:type="paragraph" w:styleId="Quote">
    <w:name w:val="Quote"/>
    <w:basedOn w:val="Normal"/>
    <w:next w:val="Normal"/>
    <w:link w:val="QuoteChar"/>
    <w:uiPriority w:val="29"/>
    <w:qFormat/>
    <w:rsid w:val="00F116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1634"/>
    <w:rPr>
      <w:rFonts w:ascii="Arial" w:hAnsi="Arial" w:cs="Arial"/>
      <w:i/>
      <w:iCs/>
      <w:color w:val="404040" w:themeColor="text1" w:themeTint="BF"/>
      <w:lang w:val="en-GB"/>
    </w:rPr>
  </w:style>
  <w:style w:type="character" w:customStyle="1" w:styleId="CommentTextChar">
    <w:name w:val="Comment Text Char"/>
    <w:link w:val="CommentText"/>
    <w:uiPriority w:val="99"/>
    <w:semiHidden/>
    <w:rsid w:val="0083062A"/>
    <w:rPr>
      <w:rFonts w:eastAsia="Times New Roman"/>
      <w:lang w:eastAsia="en-US"/>
    </w:rPr>
  </w:style>
  <w:style w:type="character" w:customStyle="1" w:styleId="FootnoteTextChar">
    <w:name w:val="Footnote Text Char"/>
    <w:link w:val="FootnoteText"/>
    <w:rsid w:val="009A5896"/>
    <w:rPr>
      <w:rFonts w:ascii="Arial" w:hAnsi="Arial" w:cs="Arial"/>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28046</Words>
  <Characters>159865</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2026-04-21T17:24:57Z</dcterms:created>
  <dcterms:modified xsi:type="dcterms:W3CDTF">2026-04-21T17:24:57Z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{REF:9000089270}</vt:lpwstr>
  </property>
  <property fmtid="{D5CDD505-2E9C-101B-9397-08002B2CF9AE}" pid="3" name="REF0">
    <vt:lpwstr>{REF0:8}</vt:lpwstr>
  </property>
  <property fmtid="{D5CDD505-2E9C-101B-9397-08002B2CF9AE}" pid="4" name="REF1">
    <vt:lpwstr>{REF1:880421}</vt:lpwstr>
  </property>
</Properties>
</file>